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E31D" w14:textId="5915D49B" w:rsidR="00CF528A" w:rsidRPr="0098626C" w:rsidRDefault="00972BFC" w:rsidP="00CF528A">
      <w:pPr>
        <w:jc w:val="center"/>
        <w:rPr>
          <w:b/>
          <w:bCs/>
          <w:sz w:val="44"/>
          <w:szCs w:val="44"/>
        </w:rPr>
      </w:pPr>
      <w:r>
        <w:rPr>
          <w:b/>
          <w:bCs/>
          <w:sz w:val="44"/>
          <w:szCs w:val="44"/>
        </w:rPr>
        <w:t>BASE PAY</w:t>
      </w:r>
      <w:r w:rsidR="00CF528A" w:rsidRPr="0098626C">
        <w:rPr>
          <w:b/>
          <w:bCs/>
          <w:sz w:val="44"/>
          <w:szCs w:val="44"/>
        </w:rPr>
        <w:t xml:space="preserve"> COMPENSATION TOOLS</w:t>
      </w:r>
    </w:p>
    <w:tbl>
      <w:tblPr>
        <w:tblStyle w:val="TableGrid"/>
        <w:tblW w:w="14390" w:type="dxa"/>
        <w:tblLook w:val="04A0" w:firstRow="1" w:lastRow="0" w:firstColumn="1" w:lastColumn="0" w:noHBand="0" w:noVBand="1"/>
      </w:tblPr>
      <w:tblGrid>
        <w:gridCol w:w="1912"/>
        <w:gridCol w:w="3184"/>
        <w:gridCol w:w="3171"/>
        <w:gridCol w:w="3318"/>
        <w:gridCol w:w="2805"/>
      </w:tblGrid>
      <w:tr w:rsidR="000779A4" w14:paraId="38F98650" w14:textId="39DE39C2" w:rsidTr="000779A4">
        <w:trPr>
          <w:trHeight w:val="544"/>
        </w:trPr>
        <w:tc>
          <w:tcPr>
            <w:tcW w:w="0" w:type="auto"/>
            <w:shd w:val="clear" w:color="auto" w:fill="E7E6E6" w:themeFill="background2"/>
          </w:tcPr>
          <w:p w14:paraId="7A6F18A1" w14:textId="77777777" w:rsidR="000779A4" w:rsidRPr="001F1D00" w:rsidRDefault="000779A4" w:rsidP="000779A4">
            <w:pPr>
              <w:rPr>
                <w:b/>
                <w:bCs/>
                <w:sz w:val="26"/>
                <w:szCs w:val="26"/>
              </w:rPr>
            </w:pPr>
          </w:p>
        </w:tc>
        <w:tc>
          <w:tcPr>
            <w:tcW w:w="3184" w:type="dxa"/>
            <w:shd w:val="clear" w:color="auto" w:fill="E7E6E6" w:themeFill="background2"/>
          </w:tcPr>
          <w:p w14:paraId="1310DC84" w14:textId="61187603" w:rsidR="000779A4" w:rsidRPr="001F1D00" w:rsidRDefault="000779A4" w:rsidP="000779A4">
            <w:pPr>
              <w:rPr>
                <w:b/>
                <w:bCs/>
              </w:rPr>
            </w:pPr>
            <w:r w:rsidRPr="001F1D00">
              <w:rPr>
                <w:b/>
                <w:bCs/>
              </w:rPr>
              <w:t xml:space="preserve">MERIT </w:t>
            </w:r>
            <w:r>
              <w:rPr>
                <w:b/>
                <w:bCs/>
              </w:rPr>
              <w:t xml:space="preserve">PAY </w:t>
            </w:r>
            <w:r w:rsidRPr="001F1D00">
              <w:rPr>
                <w:b/>
                <w:bCs/>
              </w:rPr>
              <w:t>INCREASE</w:t>
            </w:r>
          </w:p>
        </w:tc>
        <w:tc>
          <w:tcPr>
            <w:tcW w:w="3171" w:type="dxa"/>
            <w:shd w:val="clear" w:color="auto" w:fill="E7E6E6" w:themeFill="background2"/>
          </w:tcPr>
          <w:p w14:paraId="57253503" w14:textId="0035B974" w:rsidR="000779A4" w:rsidRPr="001F1D00" w:rsidRDefault="000779A4" w:rsidP="000779A4">
            <w:pPr>
              <w:rPr>
                <w:b/>
                <w:bCs/>
              </w:rPr>
            </w:pPr>
            <w:r w:rsidRPr="001F1D00">
              <w:rPr>
                <w:b/>
                <w:bCs/>
              </w:rPr>
              <w:t xml:space="preserve">EQUITY </w:t>
            </w:r>
            <w:r>
              <w:rPr>
                <w:b/>
                <w:bCs/>
              </w:rPr>
              <w:t xml:space="preserve">PAY </w:t>
            </w:r>
            <w:r w:rsidRPr="001F1D00">
              <w:rPr>
                <w:b/>
                <w:bCs/>
              </w:rPr>
              <w:t>INCREASE</w:t>
            </w:r>
          </w:p>
        </w:tc>
        <w:tc>
          <w:tcPr>
            <w:tcW w:w="3318" w:type="dxa"/>
            <w:shd w:val="clear" w:color="auto" w:fill="E7E6E6" w:themeFill="background2"/>
          </w:tcPr>
          <w:p w14:paraId="496F8D2E" w14:textId="3F43E22C" w:rsidR="000779A4" w:rsidRPr="001F1D00" w:rsidRDefault="000779A4" w:rsidP="000779A4">
            <w:pPr>
              <w:rPr>
                <w:b/>
                <w:bCs/>
              </w:rPr>
            </w:pPr>
            <w:r w:rsidRPr="001F1D00">
              <w:rPr>
                <w:b/>
                <w:bCs/>
              </w:rPr>
              <w:t xml:space="preserve">CONDITIONAL MERIT </w:t>
            </w:r>
            <w:r>
              <w:rPr>
                <w:b/>
                <w:bCs/>
              </w:rPr>
              <w:t xml:space="preserve">PAY </w:t>
            </w:r>
            <w:r w:rsidRPr="001F1D00">
              <w:rPr>
                <w:b/>
                <w:bCs/>
              </w:rPr>
              <w:t>INCREASE</w:t>
            </w:r>
          </w:p>
        </w:tc>
        <w:tc>
          <w:tcPr>
            <w:tcW w:w="2805" w:type="dxa"/>
            <w:shd w:val="clear" w:color="auto" w:fill="E7E6E6" w:themeFill="background2"/>
          </w:tcPr>
          <w:p w14:paraId="6B94ED3D" w14:textId="216491F7" w:rsidR="000779A4" w:rsidRPr="001F1D00" w:rsidRDefault="000779A4" w:rsidP="000779A4">
            <w:pPr>
              <w:rPr>
                <w:b/>
                <w:bCs/>
              </w:rPr>
            </w:pPr>
            <w:r w:rsidRPr="00CF528A">
              <w:rPr>
                <w:b/>
                <w:bCs/>
              </w:rPr>
              <w:t>TEMPORARY MERIT INCREASE</w:t>
            </w:r>
          </w:p>
        </w:tc>
      </w:tr>
      <w:tr w:rsidR="000779A4" w:rsidRPr="00CF528A" w14:paraId="2AA353E5" w14:textId="1DEBCAC4" w:rsidTr="00433278">
        <w:trPr>
          <w:trHeight w:val="683"/>
        </w:trPr>
        <w:tc>
          <w:tcPr>
            <w:tcW w:w="0" w:type="auto"/>
            <w:shd w:val="clear" w:color="auto" w:fill="E7E6E6" w:themeFill="background2"/>
          </w:tcPr>
          <w:p w14:paraId="57A2855A" w14:textId="77777777" w:rsidR="000779A4" w:rsidRPr="001F1D00" w:rsidRDefault="000779A4" w:rsidP="000779A4">
            <w:pPr>
              <w:rPr>
                <w:rFonts w:cstheme="minorHAnsi"/>
                <w:b/>
                <w:bCs/>
              </w:rPr>
            </w:pPr>
            <w:r w:rsidRPr="001F1D00">
              <w:rPr>
                <w:rFonts w:cstheme="minorHAnsi"/>
                <w:b/>
                <w:bCs/>
              </w:rPr>
              <w:t>ELIGIBLE</w:t>
            </w:r>
            <w:r w:rsidRPr="001F1D00">
              <w:rPr>
                <w:rFonts w:cstheme="minorHAnsi"/>
                <w:b/>
                <w:bCs/>
              </w:rPr>
              <w:br/>
            </w:r>
          </w:p>
        </w:tc>
        <w:tc>
          <w:tcPr>
            <w:tcW w:w="12478" w:type="dxa"/>
            <w:gridSpan w:val="4"/>
          </w:tcPr>
          <w:p w14:paraId="70E65F40" w14:textId="358A12FB" w:rsidR="000779A4" w:rsidRPr="001F1D00" w:rsidRDefault="000779A4" w:rsidP="000779A4">
            <w:pPr>
              <w:jc w:val="center"/>
              <w:rPr>
                <w:rFonts w:cstheme="minorHAnsi"/>
                <w:sz w:val="18"/>
                <w:szCs w:val="18"/>
              </w:rPr>
            </w:pPr>
            <w:r w:rsidRPr="001F1D00">
              <w:rPr>
                <w:rFonts w:cstheme="minorHAnsi"/>
                <w:sz w:val="18"/>
                <w:szCs w:val="18"/>
              </w:rPr>
              <w:t>Current state employee</w:t>
            </w:r>
            <w:r>
              <w:rPr>
                <w:rFonts w:cstheme="minorHAnsi"/>
                <w:sz w:val="18"/>
                <w:szCs w:val="18"/>
              </w:rPr>
              <w:t>s</w:t>
            </w:r>
            <w:r w:rsidRPr="001F1D00">
              <w:rPr>
                <w:rFonts w:cstheme="minorHAnsi"/>
                <w:sz w:val="18"/>
                <w:szCs w:val="18"/>
                <w:vertAlign w:val="superscript"/>
              </w:rPr>
              <w:br/>
            </w:r>
            <w:r w:rsidRPr="001F1D00">
              <w:rPr>
                <w:rFonts w:cstheme="minorHAnsi"/>
                <w:sz w:val="18"/>
                <w:szCs w:val="18"/>
              </w:rPr>
              <w:t>Per Idaho Code §</w:t>
            </w:r>
            <w:r w:rsidRPr="005766D4">
              <w:rPr>
                <w:rFonts w:cstheme="minorHAnsi"/>
                <w:sz w:val="18"/>
                <w:szCs w:val="18"/>
              </w:rPr>
              <w:t>67-5309</w:t>
            </w:r>
            <w:proofErr w:type="gramStart"/>
            <w:r>
              <w:rPr>
                <w:rFonts w:cstheme="minorHAnsi"/>
                <w:sz w:val="18"/>
                <w:szCs w:val="18"/>
              </w:rPr>
              <w:t>B</w:t>
            </w:r>
            <w:r w:rsidRPr="001F1D00">
              <w:rPr>
                <w:rStyle w:val="Hyperlink"/>
                <w:rFonts w:cstheme="minorHAnsi"/>
                <w:sz w:val="18"/>
                <w:szCs w:val="18"/>
              </w:rPr>
              <w:t>(</w:t>
            </w:r>
            <w:proofErr w:type="gramEnd"/>
            <w:r w:rsidRPr="001F1D00">
              <w:rPr>
                <w:rStyle w:val="Hyperlink"/>
                <w:sz w:val="18"/>
                <w:szCs w:val="18"/>
              </w:rPr>
              <w:t>3)</w:t>
            </w:r>
            <w:r w:rsidRPr="001F1D00">
              <w:rPr>
                <w:rFonts w:cstheme="minorHAnsi"/>
                <w:sz w:val="18"/>
                <w:szCs w:val="18"/>
                <w:vertAlign w:val="superscript"/>
              </w:rPr>
              <w:br/>
            </w:r>
          </w:p>
        </w:tc>
      </w:tr>
      <w:tr w:rsidR="00230DF8" w:rsidRPr="00CF528A" w14:paraId="59768AB4" w14:textId="0BF31262" w:rsidTr="000779A4">
        <w:trPr>
          <w:trHeight w:val="1160"/>
        </w:trPr>
        <w:tc>
          <w:tcPr>
            <w:tcW w:w="0" w:type="auto"/>
            <w:shd w:val="clear" w:color="auto" w:fill="E7E6E6" w:themeFill="background2"/>
          </w:tcPr>
          <w:p w14:paraId="56D642E5" w14:textId="77777777" w:rsidR="00230DF8" w:rsidRPr="001F1D00" w:rsidRDefault="00230DF8" w:rsidP="00230DF8">
            <w:pPr>
              <w:rPr>
                <w:rFonts w:cstheme="minorHAnsi"/>
                <w:b/>
                <w:bCs/>
              </w:rPr>
            </w:pPr>
            <w:r w:rsidRPr="001F1D00">
              <w:rPr>
                <w:rFonts w:cstheme="minorHAnsi"/>
                <w:b/>
                <w:bCs/>
              </w:rPr>
              <w:t>PURPOSE</w:t>
            </w:r>
          </w:p>
        </w:tc>
        <w:tc>
          <w:tcPr>
            <w:tcW w:w="3184" w:type="dxa"/>
          </w:tcPr>
          <w:p w14:paraId="74D128B3" w14:textId="22A201DC" w:rsidR="00230DF8" w:rsidRPr="00D263B9" w:rsidRDefault="00230DF8" w:rsidP="00230DF8">
            <w:pPr>
              <w:rPr>
                <w:rFonts w:cstheme="minorHAnsi"/>
                <w:sz w:val="18"/>
                <w:szCs w:val="18"/>
              </w:rPr>
            </w:pPr>
            <w:r w:rsidRPr="00D263B9">
              <w:rPr>
                <w:rFonts w:cstheme="minorHAnsi"/>
                <w:sz w:val="18"/>
                <w:szCs w:val="18"/>
              </w:rPr>
              <w:t>To reward employees for merit-based reasons (performance).</w:t>
            </w:r>
          </w:p>
          <w:p w14:paraId="17134F3E" w14:textId="77777777" w:rsidR="00230DF8" w:rsidRPr="00D263B9" w:rsidRDefault="00230DF8" w:rsidP="00230DF8">
            <w:pPr>
              <w:rPr>
                <w:rFonts w:cstheme="minorHAnsi"/>
                <w:sz w:val="18"/>
                <w:szCs w:val="18"/>
              </w:rPr>
            </w:pPr>
          </w:p>
        </w:tc>
        <w:tc>
          <w:tcPr>
            <w:tcW w:w="3171" w:type="dxa"/>
          </w:tcPr>
          <w:p w14:paraId="5AD3CCDF" w14:textId="5B6B193C" w:rsidR="00230DF8" w:rsidRPr="00D263B9" w:rsidRDefault="00230DF8" w:rsidP="00230DF8">
            <w:pPr>
              <w:rPr>
                <w:rFonts w:cstheme="minorHAnsi"/>
                <w:sz w:val="18"/>
                <w:szCs w:val="18"/>
              </w:rPr>
            </w:pPr>
            <w:r w:rsidRPr="00D263B9">
              <w:rPr>
                <w:rFonts w:cstheme="minorHAnsi"/>
                <w:sz w:val="18"/>
                <w:szCs w:val="18"/>
              </w:rPr>
              <w:t>To correct issues with equity internally within an agency (same pay grade), internally within the state (job classification), or externally in the market for similar positions.</w:t>
            </w:r>
          </w:p>
          <w:p w14:paraId="0A676E91" w14:textId="77777777" w:rsidR="00230DF8" w:rsidRPr="00D263B9" w:rsidRDefault="00230DF8" w:rsidP="00230DF8">
            <w:pPr>
              <w:rPr>
                <w:rFonts w:cstheme="minorHAnsi"/>
                <w:sz w:val="18"/>
                <w:szCs w:val="18"/>
              </w:rPr>
            </w:pPr>
          </w:p>
        </w:tc>
        <w:tc>
          <w:tcPr>
            <w:tcW w:w="3318" w:type="dxa"/>
          </w:tcPr>
          <w:p w14:paraId="3D096533" w14:textId="298C9E1A" w:rsidR="00230DF8" w:rsidRPr="00D263B9" w:rsidRDefault="00230DF8" w:rsidP="00230DF8">
            <w:pPr>
              <w:rPr>
                <w:rFonts w:cstheme="minorHAnsi"/>
                <w:sz w:val="18"/>
                <w:szCs w:val="18"/>
              </w:rPr>
            </w:pPr>
            <w:r w:rsidRPr="00D263B9">
              <w:rPr>
                <w:rFonts w:cstheme="minorHAnsi"/>
                <w:sz w:val="18"/>
                <w:szCs w:val="18"/>
              </w:rPr>
              <w:t>To reward employees for merit-based reasons (performance) for specific additional duties/responsibilities.</w:t>
            </w:r>
          </w:p>
        </w:tc>
        <w:tc>
          <w:tcPr>
            <w:tcW w:w="2805" w:type="dxa"/>
          </w:tcPr>
          <w:p w14:paraId="3DCE1B2A" w14:textId="67624977" w:rsidR="00230DF8" w:rsidRPr="00D263B9" w:rsidRDefault="00230DF8" w:rsidP="00230DF8">
            <w:pPr>
              <w:rPr>
                <w:rFonts w:cstheme="minorHAnsi"/>
                <w:sz w:val="18"/>
                <w:szCs w:val="18"/>
              </w:rPr>
            </w:pPr>
            <w:r w:rsidRPr="00CF528A">
              <w:rPr>
                <w:rFonts w:cstheme="minorHAnsi"/>
                <w:sz w:val="18"/>
                <w:szCs w:val="18"/>
              </w:rPr>
              <w:t>To compensate an employee for performing a short-term work assignment</w:t>
            </w:r>
            <w:r>
              <w:rPr>
                <w:rFonts w:cstheme="minorHAnsi"/>
                <w:sz w:val="18"/>
                <w:szCs w:val="18"/>
              </w:rPr>
              <w:t xml:space="preserve">.  </w:t>
            </w:r>
          </w:p>
        </w:tc>
      </w:tr>
      <w:tr w:rsidR="00230DF8" w:rsidRPr="00CF528A" w14:paraId="085EA9F3" w14:textId="0ABA0372" w:rsidTr="000779A4">
        <w:trPr>
          <w:trHeight w:val="460"/>
        </w:trPr>
        <w:tc>
          <w:tcPr>
            <w:tcW w:w="0" w:type="auto"/>
            <w:shd w:val="clear" w:color="auto" w:fill="E7E6E6" w:themeFill="background2"/>
          </w:tcPr>
          <w:p w14:paraId="17E9618C" w14:textId="77777777" w:rsidR="00230DF8" w:rsidRPr="001F1D00" w:rsidRDefault="00230DF8" w:rsidP="00230DF8">
            <w:pPr>
              <w:rPr>
                <w:rFonts w:cstheme="minorHAnsi"/>
                <w:b/>
                <w:bCs/>
              </w:rPr>
            </w:pPr>
            <w:r w:rsidRPr="001F1D00">
              <w:rPr>
                <w:rFonts w:cstheme="minorHAnsi"/>
                <w:b/>
                <w:bCs/>
              </w:rPr>
              <w:t>TYPE OF PAY</w:t>
            </w:r>
          </w:p>
        </w:tc>
        <w:tc>
          <w:tcPr>
            <w:tcW w:w="3184" w:type="dxa"/>
          </w:tcPr>
          <w:p w14:paraId="6F4FF12D" w14:textId="2F0211D8" w:rsidR="00230DF8" w:rsidRPr="00D263B9" w:rsidRDefault="00230DF8" w:rsidP="00230DF8">
            <w:pPr>
              <w:rPr>
                <w:rFonts w:cstheme="minorHAnsi"/>
                <w:sz w:val="18"/>
                <w:szCs w:val="18"/>
              </w:rPr>
            </w:pPr>
            <w:r w:rsidRPr="00D263B9">
              <w:rPr>
                <w:rFonts w:cstheme="minorHAnsi"/>
                <w:sz w:val="18"/>
                <w:szCs w:val="18"/>
              </w:rPr>
              <w:t>Ongoing</w:t>
            </w:r>
          </w:p>
          <w:p w14:paraId="68E449D3" w14:textId="77777777" w:rsidR="00230DF8" w:rsidRPr="00D263B9" w:rsidRDefault="00230DF8" w:rsidP="00230DF8">
            <w:pPr>
              <w:rPr>
                <w:rFonts w:cstheme="minorHAnsi"/>
                <w:sz w:val="18"/>
                <w:szCs w:val="18"/>
              </w:rPr>
            </w:pPr>
          </w:p>
        </w:tc>
        <w:tc>
          <w:tcPr>
            <w:tcW w:w="3171" w:type="dxa"/>
          </w:tcPr>
          <w:p w14:paraId="30A1BF24" w14:textId="77777777" w:rsidR="00230DF8" w:rsidRPr="00D263B9" w:rsidRDefault="00230DF8" w:rsidP="00230DF8">
            <w:pPr>
              <w:rPr>
                <w:rFonts w:cstheme="minorHAnsi"/>
                <w:sz w:val="18"/>
                <w:szCs w:val="18"/>
              </w:rPr>
            </w:pPr>
            <w:r w:rsidRPr="00D263B9">
              <w:rPr>
                <w:rFonts w:cstheme="minorHAnsi"/>
                <w:sz w:val="18"/>
                <w:szCs w:val="18"/>
              </w:rPr>
              <w:t>Ongoing</w:t>
            </w:r>
          </w:p>
          <w:p w14:paraId="73BA7418" w14:textId="77777777" w:rsidR="00230DF8" w:rsidRPr="00D263B9" w:rsidRDefault="00230DF8" w:rsidP="00230DF8">
            <w:pPr>
              <w:rPr>
                <w:rFonts w:cstheme="minorHAnsi"/>
                <w:sz w:val="18"/>
                <w:szCs w:val="18"/>
              </w:rPr>
            </w:pPr>
          </w:p>
        </w:tc>
        <w:tc>
          <w:tcPr>
            <w:tcW w:w="3318" w:type="dxa"/>
          </w:tcPr>
          <w:p w14:paraId="3CB96C11" w14:textId="03311830" w:rsidR="00230DF8" w:rsidRPr="00D263B9" w:rsidRDefault="00230DF8" w:rsidP="00230DF8">
            <w:pPr>
              <w:rPr>
                <w:rFonts w:cstheme="minorHAnsi"/>
                <w:sz w:val="18"/>
                <w:szCs w:val="18"/>
              </w:rPr>
            </w:pPr>
            <w:r w:rsidRPr="00D263B9">
              <w:rPr>
                <w:rFonts w:cstheme="minorHAnsi"/>
                <w:sz w:val="18"/>
                <w:szCs w:val="18"/>
              </w:rPr>
              <w:t>Ongoing, until condition expires</w:t>
            </w:r>
            <w:r>
              <w:rPr>
                <w:rFonts w:cstheme="minorHAnsi"/>
                <w:sz w:val="18"/>
                <w:szCs w:val="18"/>
              </w:rPr>
              <w:t>.</w:t>
            </w:r>
          </w:p>
          <w:p w14:paraId="5304A8B1" w14:textId="482E8BE3" w:rsidR="00230DF8" w:rsidRPr="00D263B9" w:rsidRDefault="00230DF8" w:rsidP="00230DF8">
            <w:pPr>
              <w:rPr>
                <w:rFonts w:cstheme="minorHAnsi"/>
                <w:sz w:val="18"/>
                <w:szCs w:val="18"/>
              </w:rPr>
            </w:pPr>
          </w:p>
        </w:tc>
        <w:tc>
          <w:tcPr>
            <w:tcW w:w="2805" w:type="dxa"/>
          </w:tcPr>
          <w:p w14:paraId="5FEC9F01" w14:textId="749751DA" w:rsidR="00230DF8" w:rsidRPr="00D263B9" w:rsidRDefault="00230DF8" w:rsidP="00230DF8">
            <w:pPr>
              <w:rPr>
                <w:rFonts w:cstheme="minorHAnsi"/>
                <w:sz w:val="18"/>
                <w:szCs w:val="18"/>
              </w:rPr>
            </w:pPr>
            <w:proofErr w:type="gramStart"/>
            <w:r>
              <w:rPr>
                <w:rFonts w:cstheme="minorHAnsi"/>
                <w:sz w:val="18"/>
                <w:szCs w:val="18"/>
              </w:rPr>
              <w:t>Temporary</w:t>
            </w:r>
            <w:proofErr w:type="gramEnd"/>
            <w:r>
              <w:rPr>
                <w:rFonts w:cstheme="minorHAnsi"/>
                <w:sz w:val="18"/>
                <w:szCs w:val="18"/>
              </w:rPr>
              <w:t>, for at least one full pay period and generally no more than 6 months, or 13 pay periods.</w:t>
            </w:r>
          </w:p>
          <w:p w14:paraId="26435DEA" w14:textId="694B2757" w:rsidR="00230DF8" w:rsidRPr="00D263B9" w:rsidRDefault="00230DF8" w:rsidP="00230DF8">
            <w:pPr>
              <w:rPr>
                <w:rFonts w:cstheme="minorHAnsi"/>
                <w:sz w:val="18"/>
                <w:szCs w:val="18"/>
              </w:rPr>
            </w:pPr>
          </w:p>
        </w:tc>
      </w:tr>
      <w:tr w:rsidR="00230DF8" w:rsidRPr="00CF528A" w14:paraId="7B86D0A8" w14:textId="3019AFBD" w:rsidTr="000779A4">
        <w:trPr>
          <w:trHeight w:val="917"/>
        </w:trPr>
        <w:tc>
          <w:tcPr>
            <w:tcW w:w="0" w:type="auto"/>
            <w:shd w:val="clear" w:color="auto" w:fill="E7E6E6" w:themeFill="background2"/>
          </w:tcPr>
          <w:p w14:paraId="14CAB7F8" w14:textId="77777777" w:rsidR="00230DF8" w:rsidRPr="001F1D00" w:rsidRDefault="00230DF8" w:rsidP="00230DF8">
            <w:pPr>
              <w:rPr>
                <w:rFonts w:cstheme="minorHAnsi"/>
                <w:b/>
                <w:bCs/>
              </w:rPr>
            </w:pPr>
            <w:r w:rsidRPr="001F1D00">
              <w:rPr>
                <w:rFonts w:cstheme="minorHAnsi"/>
                <w:b/>
                <w:bCs/>
              </w:rPr>
              <w:t>REQUEST SUBMISSION</w:t>
            </w:r>
          </w:p>
        </w:tc>
        <w:tc>
          <w:tcPr>
            <w:tcW w:w="3184" w:type="dxa"/>
          </w:tcPr>
          <w:p w14:paraId="6A2735A1" w14:textId="0D06E467" w:rsidR="00230DF8" w:rsidRPr="00D263B9" w:rsidRDefault="00230DF8" w:rsidP="00230DF8">
            <w:pPr>
              <w:rPr>
                <w:rFonts w:cstheme="minorHAnsi"/>
                <w:sz w:val="18"/>
                <w:szCs w:val="18"/>
              </w:rPr>
            </w:pPr>
            <w:r w:rsidRPr="00D263B9">
              <w:rPr>
                <w:rFonts w:cstheme="minorHAnsi"/>
                <w:sz w:val="18"/>
                <w:szCs w:val="18"/>
              </w:rPr>
              <w:t>The agency must submit written justification to DHR and</w:t>
            </w:r>
            <w:r>
              <w:rPr>
                <w:rFonts w:cstheme="minorHAnsi"/>
                <w:sz w:val="18"/>
                <w:szCs w:val="18"/>
              </w:rPr>
              <w:t xml:space="preserve"> a fiscal impact to</w:t>
            </w:r>
            <w:r w:rsidRPr="00D263B9">
              <w:rPr>
                <w:rFonts w:cstheme="minorHAnsi"/>
                <w:sz w:val="18"/>
                <w:szCs w:val="18"/>
              </w:rPr>
              <w:t xml:space="preserve"> DFM for review</w:t>
            </w:r>
            <w:r>
              <w:rPr>
                <w:rFonts w:cstheme="minorHAnsi"/>
                <w:sz w:val="18"/>
                <w:szCs w:val="18"/>
              </w:rPr>
              <w:t xml:space="preserve"> and approval.</w:t>
            </w:r>
          </w:p>
        </w:tc>
        <w:tc>
          <w:tcPr>
            <w:tcW w:w="3171" w:type="dxa"/>
          </w:tcPr>
          <w:p w14:paraId="4D4E1781" w14:textId="07C766CF" w:rsidR="00230DF8" w:rsidRPr="00D263B9" w:rsidRDefault="00230DF8" w:rsidP="00230DF8">
            <w:pPr>
              <w:rPr>
                <w:rFonts w:cstheme="minorHAnsi"/>
                <w:sz w:val="18"/>
                <w:szCs w:val="18"/>
              </w:rPr>
            </w:pPr>
            <w:r w:rsidRPr="00D263B9">
              <w:rPr>
                <w:rFonts w:cstheme="minorHAnsi"/>
                <w:sz w:val="18"/>
                <w:szCs w:val="18"/>
              </w:rPr>
              <w:t>The agency must submit written justification to DHR and</w:t>
            </w:r>
            <w:r>
              <w:rPr>
                <w:rFonts w:cstheme="minorHAnsi"/>
                <w:sz w:val="18"/>
                <w:szCs w:val="18"/>
              </w:rPr>
              <w:t xml:space="preserve"> a fiscal impact to</w:t>
            </w:r>
            <w:r w:rsidRPr="00D263B9">
              <w:rPr>
                <w:rFonts w:cstheme="minorHAnsi"/>
                <w:sz w:val="18"/>
                <w:szCs w:val="18"/>
              </w:rPr>
              <w:t xml:space="preserve"> DFM for review</w:t>
            </w:r>
            <w:r>
              <w:rPr>
                <w:rFonts w:cstheme="minorHAnsi"/>
                <w:sz w:val="18"/>
                <w:szCs w:val="18"/>
              </w:rPr>
              <w:t xml:space="preserve"> and approval.</w:t>
            </w:r>
          </w:p>
        </w:tc>
        <w:tc>
          <w:tcPr>
            <w:tcW w:w="3318" w:type="dxa"/>
          </w:tcPr>
          <w:p w14:paraId="47E87D1D" w14:textId="4BAC351D" w:rsidR="00230DF8" w:rsidRPr="00D263B9" w:rsidRDefault="00230DF8" w:rsidP="00230DF8">
            <w:pPr>
              <w:rPr>
                <w:rFonts w:cstheme="minorHAnsi"/>
                <w:sz w:val="18"/>
                <w:szCs w:val="18"/>
              </w:rPr>
            </w:pPr>
            <w:r w:rsidRPr="00D263B9">
              <w:rPr>
                <w:rFonts w:cstheme="minorHAnsi"/>
                <w:sz w:val="18"/>
                <w:szCs w:val="18"/>
              </w:rPr>
              <w:t xml:space="preserve">The agency must submit written justification to DHR and </w:t>
            </w:r>
            <w:r>
              <w:rPr>
                <w:rFonts w:cstheme="minorHAnsi"/>
                <w:sz w:val="18"/>
                <w:szCs w:val="18"/>
              </w:rPr>
              <w:t xml:space="preserve">a fiscal impact to </w:t>
            </w:r>
            <w:r w:rsidRPr="00D263B9">
              <w:rPr>
                <w:rFonts w:cstheme="minorHAnsi"/>
                <w:sz w:val="18"/>
                <w:szCs w:val="18"/>
              </w:rPr>
              <w:t>DFM for review</w:t>
            </w:r>
            <w:r>
              <w:rPr>
                <w:rFonts w:cstheme="minorHAnsi"/>
                <w:sz w:val="18"/>
                <w:szCs w:val="18"/>
              </w:rPr>
              <w:t xml:space="preserve"> and approval.  MOU with conditions must be included.</w:t>
            </w:r>
          </w:p>
        </w:tc>
        <w:tc>
          <w:tcPr>
            <w:tcW w:w="2805" w:type="dxa"/>
          </w:tcPr>
          <w:p w14:paraId="341F75EB" w14:textId="1C4AF56E" w:rsidR="00230DF8" w:rsidRPr="00D263B9" w:rsidRDefault="00230DF8" w:rsidP="00230DF8">
            <w:pPr>
              <w:rPr>
                <w:rFonts w:cstheme="minorHAnsi"/>
                <w:sz w:val="18"/>
                <w:szCs w:val="18"/>
              </w:rPr>
            </w:pPr>
            <w:r w:rsidRPr="00D263B9">
              <w:rPr>
                <w:rFonts w:cstheme="minorHAnsi"/>
                <w:sz w:val="18"/>
                <w:szCs w:val="18"/>
              </w:rPr>
              <w:t xml:space="preserve">The agency must submit written justification to DHR and </w:t>
            </w:r>
            <w:r>
              <w:rPr>
                <w:rFonts w:cstheme="minorHAnsi"/>
                <w:sz w:val="18"/>
                <w:szCs w:val="18"/>
              </w:rPr>
              <w:t xml:space="preserve">a fiscal impact to </w:t>
            </w:r>
            <w:r w:rsidRPr="00D263B9">
              <w:rPr>
                <w:rFonts w:cstheme="minorHAnsi"/>
                <w:sz w:val="18"/>
                <w:szCs w:val="18"/>
              </w:rPr>
              <w:t>DFM for review</w:t>
            </w:r>
            <w:r>
              <w:rPr>
                <w:rFonts w:cstheme="minorHAnsi"/>
                <w:sz w:val="18"/>
                <w:szCs w:val="18"/>
              </w:rPr>
              <w:t xml:space="preserve"> and approval.  MOU with conditions must be included.</w:t>
            </w:r>
          </w:p>
        </w:tc>
      </w:tr>
      <w:tr w:rsidR="00230DF8" w:rsidRPr="00CF528A" w14:paraId="2066468F" w14:textId="5F22CD44" w:rsidTr="000779A4">
        <w:trPr>
          <w:trHeight w:val="791"/>
        </w:trPr>
        <w:tc>
          <w:tcPr>
            <w:tcW w:w="0" w:type="auto"/>
            <w:shd w:val="clear" w:color="auto" w:fill="E7E6E6" w:themeFill="background2"/>
          </w:tcPr>
          <w:p w14:paraId="6CFC4240" w14:textId="77777777" w:rsidR="00230DF8" w:rsidRPr="001F1D00" w:rsidRDefault="00230DF8" w:rsidP="00230DF8">
            <w:pPr>
              <w:rPr>
                <w:rFonts w:cstheme="minorHAnsi"/>
                <w:b/>
                <w:bCs/>
              </w:rPr>
            </w:pPr>
            <w:r w:rsidRPr="001F1D00">
              <w:rPr>
                <w:rFonts w:cstheme="minorHAnsi"/>
                <w:b/>
                <w:bCs/>
              </w:rPr>
              <w:t>DOCUMENTATION</w:t>
            </w:r>
          </w:p>
        </w:tc>
        <w:tc>
          <w:tcPr>
            <w:tcW w:w="3184" w:type="dxa"/>
          </w:tcPr>
          <w:p w14:paraId="2486937A" w14:textId="7785F9DD" w:rsidR="00230DF8" w:rsidRPr="00D263B9" w:rsidRDefault="00230DF8" w:rsidP="00230DF8">
            <w:pPr>
              <w:rPr>
                <w:rFonts w:cstheme="minorHAnsi"/>
                <w:sz w:val="18"/>
                <w:szCs w:val="18"/>
              </w:rPr>
            </w:pPr>
            <w:r w:rsidRPr="00D263B9">
              <w:rPr>
                <w:color w:val="000000"/>
                <w:sz w:val="18"/>
                <w:szCs w:val="18"/>
              </w:rPr>
              <w:t>The agency must submit written justification to DHR and DFM</w:t>
            </w:r>
            <w:r>
              <w:rPr>
                <w:color w:val="000000"/>
                <w:sz w:val="18"/>
                <w:szCs w:val="18"/>
              </w:rPr>
              <w:t>.</w:t>
            </w:r>
          </w:p>
        </w:tc>
        <w:tc>
          <w:tcPr>
            <w:tcW w:w="3171" w:type="dxa"/>
          </w:tcPr>
          <w:p w14:paraId="59D47D78" w14:textId="2FDBCB9F" w:rsidR="00230DF8" w:rsidRPr="00D263B9" w:rsidRDefault="00230DF8" w:rsidP="00230DF8">
            <w:pPr>
              <w:rPr>
                <w:rFonts w:cstheme="minorHAnsi"/>
                <w:sz w:val="18"/>
                <w:szCs w:val="18"/>
              </w:rPr>
            </w:pPr>
            <w:r w:rsidRPr="00D263B9">
              <w:rPr>
                <w:color w:val="000000"/>
                <w:sz w:val="18"/>
                <w:szCs w:val="18"/>
              </w:rPr>
              <w:t>The agency must submit written justification to DHR and DFM that includes a work/salary study appropriate for the equity concern.</w:t>
            </w:r>
          </w:p>
        </w:tc>
        <w:tc>
          <w:tcPr>
            <w:tcW w:w="3318" w:type="dxa"/>
          </w:tcPr>
          <w:p w14:paraId="47DE4FBE" w14:textId="416051CE" w:rsidR="00230DF8" w:rsidRPr="00D263B9" w:rsidRDefault="00230DF8" w:rsidP="00230DF8">
            <w:pPr>
              <w:rPr>
                <w:rFonts w:cstheme="minorHAnsi"/>
                <w:sz w:val="18"/>
                <w:szCs w:val="18"/>
              </w:rPr>
            </w:pPr>
            <w:r w:rsidRPr="00D263B9">
              <w:rPr>
                <w:color w:val="000000"/>
                <w:sz w:val="18"/>
                <w:szCs w:val="18"/>
              </w:rPr>
              <w:t>The agency must submit written justification to DHR and DFM and a copy of the MOU template for review</w:t>
            </w:r>
            <w:r>
              <w:rPr>
                <w:color w:val="000000"/>
                <w:sz w:val="18"/>
                <w:szCs w:val="18"/>
              </w:rPr>
              <w:t>.</w:t>
            </w:r>
          </w:p>
        </w:tc>
        <w:tc>
          <w:tcPr>
            <w:tcW w:w="2805" w:type="dxa"/>
          </w:tcPr>
          <w:p w14:paraId="313B0B6E" w14:textId="2E12822E" w:rsidR="00230DF8" w:rsidRPr="00D263B9" w:rsidRDefault="00230DF8" w:rsidP="00230DF8">
            <w:pPr>
              <w:rPr>
                <w:color w:val="000000"/>
                <w:sz w:val="18"/>
                <w:szCs w:val="18"/>
              </w:rPr>
            </w:pPr>
            <w:r w:rsidRPr="00D263B9">
              <w:rPr>
                <w:color w:val="000000"/>
                <w:sz w:val="18"/>
                <w:szCs w:val="18"/>
              </w:rPr>
              <w:t>The agency must submit written justification to DHR and DFM</w:t>
            </w:r>
            <w:r>
              <w:rPr>
                <w:color w:val="000000"/>
                <w:sz w:val="18"/>
                <w:szCs w:val="18"/>
              </w:rPr>
              <w:t>.</w:t>
            </w:r>
            <w:r w:rsidRPr="00D263B9">
              <w:rPr>
                <w:color w:val="000000"/>
                <w:sz w:val="18"/>
                <w:szCs w:val="18"/>
              </w:rPr>
              <w:t xml:space="preserve"> </w:t>
            </w:r>
            <w:r w:rsidRPr="00CF528A">
              <w:rPr>
                <w:sz w:val="18"/>
                <w:szCs w:val="18"/>
              </w:rPr>
              <w:t xml:space="preserve">Employees </w:t>
            </w:r>
            <w:r>
              <w:rPr>
                <w:sz w:val="18"/>
                <w:szCs w:val="18"/>
              </w:rPr>
              <w:t xml:space="preserve">must sign a temporary merit increase agreement. </w:t>
            </w:r>
          </w:p>
        </w:tc>
      </w:tr>
      <w:tr w:rsidR="00230DF8" w:rsidRPr="00CF528A" w14:paraId="20F31B71" w14:textId="22F4C1AB" w:rsidTr="000779A4">
        <w:trPr>
          <w:trHeight w:val="575"/>
        </w:trPr>
        <w:tc>
          <w:tcPr>
            <w:tcW w:w="0" w:type="auto"/>
            <w:shd w:val="clear" w:color="auto" w:fill="E7E6E6" w:themeFill="background2"/>
          </w:tcPr>
          <w:p w14:paraId="0EADA529" w14:textId="3EAA5DDA" w:rsidR="00230DF8" w:rsidRPr="001F1D00" w:rsidRDefault="00230DF8" w:rsidP="00230DF8">
            <w:pPr>
              <w:rPr>
                <w:rFonts w:cstheme="minorHAnsi"/>
                <w:b/>
                <w:bCs/>
              </w:rPr>
            </w:pPr>
            <w:r w:rsidRPr="001F1D00">
              <w:rPr>
                <w:rFonts w:cstheme="minorHAnsi"/>
                <w:b/>
                <w:bCs/>
              </w:rPr>
              <w:t>EVALUATION REQUIRED</w:t>
            </w:r>
          </w:p>
        </w:tc>
        <w:tc>
          <w:tcPr>
            <w:tcW w:w="3184" w:type="dxa"/>
          </w:tcPr>
          <w:p w14:paraId="36A5C044" w14:textId="6EE265E7" w:rsidR="00230DF8" w:rsidRPr="00D263B9" w:rsidRDefault="00230DF8" w:rsidP="00230DF8">
            <w:pPr>
              <w:rPr>
                <w:rFonts w:cstheme="minorHAnsi"/>
                <w:sz w:val="18"/>
                <w:szCs w:val="18"/>
              </w:rPr>
            </w:pPr>
            <w:r w:rsidRPr="00D263B9">
              <w:rPr>
                <w:rFonts w:cstheme="minorHAnsi"/>
                <w:sz w:val="18"/>
                <w:szCs w:val="18"/>
              </w:rPr>
              <w:t>Yes (</w:t>
            </w:r>
            <w:r>
              <w:rPr>
                <w:rFonts w:cstheme="minorHAnsi"/>
                <w:sz w:val="18"/>
                <w:szCs w:val="18"/>
              </w:rPr>
              <w:t>“</w:t>
            </w:r>
            <w:r w:rsidRPr="00D263B9">
              <w:rPr>
                <w:rFonts w:cstheme="minorHAnsi"/>
                <w:sz w:val="18"/>
                <w:szCs w:val="18"/>
              </w:rPr>
              <w:t xml:space="preserve">Achieves </w:t>
            </w:r>
            <w:r>
              <w:rPr>
                <w:rFonts w:cstheme="minorHAnsi"/>
                <w:sz w:val="18"/>
                <w:szCs w:val="18"/>
              </w:rPr>
              <w:t xml:space="preserve">Performance Standards” </w:t>
            </w:r>
            <w:r w:rsidRPr="00D263B9">
              <w:rPr>
                <w:rFonts w:cstheme="minorHAnsi"/>
                <w:sz w:val="18"/>
                <w:szCs w:val="18"/>
              </w:rPr>
              <w:t>or better)</w:t>
            </w:r>
          </w:p>
        </w:tc>
        <w:tc>
          <w:tcPr>
            <w:tcW w:w="3171" w:type="dxa"/>
          </w:tcPr>
          <w:p w14:paraId="0FCDD2E6" w14:textId="5C750641" w:rsidR="00230DF8" w:rsidRPr="00D263B9" w:rsidRDefault="00230DF8" w:rsidP="00230DF8">
            <w:pPr>
              <w:rPr>
                <w:rFonts w:cstheme="minorHAnsi"/>
                <w:sz w:val="18"/>
                <w:szCs w:val="18"/>
              </w:rPr>
            </w:pPr>
            <w:r>
              <w:rPr>
                <w:rFonts w:cstheme="minorHAnsi"/>
                <w:sz w:val="18"/>
                <w:szCs w:val="18"/>
              </w:rPr>
              <w:t>No</w:t>
            </w:r>
          </w:p>
        </w:tc>
        <w:tc>
          <w:tcPr>
            <w:tcW w:w="3318" w:type="dxa"/>
          </w:tcPr>
          <w:p w14:paraId="662089C9" w14:textId="5B17FC69" w:rsidR="00230DF8" w:rsidRPr="00D263B9" w:rsidRDefault="00230DF8" w:rsidP="00230DF8">
            <w:pPr>
              <w:rPr>
                <w:rFonts w:cstheme="minorHAnsi"/>
                <w:sz w:val="18"/>
                <w:szCs w:val="18"/>
              </w:rPr>
            </w:pPr>
            <w:r w:rsidRPr="00D263B9">
              <w:rPr>
                <w:rFonts w:cstheme="minorHAnsi"/>
                <w:sz w:val="18"/>
                <w:szCs w:val="18"/>
              </w:rPr>
              <w:t>Yes (</w:t>
            </w:r>
            <w:r>
              <w:rPr>
                <w:rFonts w:cstheme="minorHAnsi"/>
                <w:sz w:val="18"/>
                <w:szCs w:val="18"/>
              </w:rPr>
              <w:t>“</w:t>
            </w:r>
            <w:r w:rsidRPr="00D263B9">
              <w:rPr>
                <w:rFonts w:cstheme="minorHAnsi"/>
                <w:sz w:val="18"/>
                <w:szCs w:val="18"/>
              </w:rPr>
              <w:t>Achieves</w:t>
            </w:r>
            <w:r>
              <w:rPr>
                <w:rFonts w:cstheme="minorHAnsi"/>
                <w:sz w:val="18"/>
                <w:szCs w:val="18"/>
              </w:rPr>
              <w:t xml:space="preserve"> Performance Standards”</w:t>
            </w:r>
            <w:r w:rsidRPr="00D263B9">
              <w:rPr>
                <w:rFonts w:cstheme="minorHAnsi"/>
                <w:sz w:val="18"/>
                <w:szCs w:val="18"/>
              </w:rPr>
              <w:t xml:space="preserve"> or better)</w:t>
            </w:r>
          </w:p>
        </w:tc>
        <w:tc>
          <w:tcPr>
            <w:tcW w:w="2805" w:type="dxa"/>
          </w:tcPr>
          <w:p w14:paraId="62FA3B5D" w14:textId="4DC6022A" w:rsidR="00230DF8" w:rsidRPr="00D263B9" w:rsidRDefault="00230DF8" w:rsidP="00230DF8">
            <w:pPr>
              <w:rPr>
                <w:rFonts w:cstheme="minorHAnsi"/>
                <w:sz w:val="18"/>
                <w:szCs w:val="18"/>
              </w:rPr>
            </w:pPr>
            <w:r w:rsidRPr="00D263B9">
              <w:rPr>
                <w:rFonts w:cstheme="minorHAnsi"/>
                <w:sz w:val="18"/>
                <w:szCs w:val="18"/>
              </w:rPr>
              <w:t>Yes (</w:t>
            </w:r>
            <w:r>
              <w:rPr>
                <w:rFonts w:cstheme="minorHAnsi"/>
                <w:sz w:val="18"/>
                <w:szCs w:val="18"/>
              </w:rPr>
              <w:t>“</w:t>
            </w:r>
            <w:r w:rsidRPr="00D263B9">
              <w:rPr>
                <w:rFonts w:cstheme="minorHAnsi"/>
                <w:sz w:val="18"/>
                <w:szCs w:val="18"/>
              </w:rPr>
              <w:t>Achieves</w:t>
            </w:r>
            <w:r>
              <w:rPr>
                <w:rFonts w:cstheme="minorHAnsi"/>
                <w:sz w:val="18"/>
                <w:szCs w:val="18"/>
              </w:rPr>
              <w:t xml:space="preserve"> Performance Standards”</w:t>
            </w:r>
            <w:r w:rsidRPr="00D263B9">
              <w:rPr>
                <w:rFonts w:cstheme="minorHAnsi"/>
                <w:sz w:val="18"/>
                <w:szCs w:val="18"/>
              </w:rPr>
              <w:t xml:space="preserve"> or better)</w:t>
            </w:r>
          </w:p>
        </w:tc>
      </w:tr>
      <w:tr w:rsidR="00230DF8" w:rsidRPr="00CF528A" w14:paraId="148BBE6C" w14:textId="6DEE5498" w:rsidTr="000779A4">
        <w:trPr>
          <w:trHeight w:val="471"/>
        </w:trPr>
        <w:tc>
          <w:tcPr>
            <w:tcW w:w="0" w:type="auto"/>
            <w:shd w:val="clear" w:color="auto" w:fill="E7E6E6" w:themeFill="background2"/>
          </w:tcPr>
          <w:p w14:paraId="33721530" w14:textId="107DC65B" w:rsidR="00230DF8" w:rsidRPr="001F1D00" w:rsidRDefault="00230DF8" w:rsidP="00230DF8">
            <w:pPr>
              <w:rPr>
                <w:rFonts w:cstheme="minorHAnsi"/>
                <w:b/>
                <w:bCs/>
              </w:rPr>
            </w:pPr>
            <w:r>
              <w:rPr>
                <w:rFonts w:cstheme="minorHAnsi"/>
                <w:b/>
                <w:bCs/>
              </w:rPr>
              <w:t>LUMA</w:t>
            </w:r>
            <w:r w:rsidRPr="001F1D00">
              <w:rPr>
                <w:rFonts w:cstheme="minorHAnsi"/>
                <w:b/>
                <w:bCs/>
              </w:rPr>
              <w:t xml:space="preserve"> CODE</w:t>
            </w:r>
          </w:p>
        </w:tc>
        <w:tc>
          <w:tcPr>
            <w:tcW w:w="3184" w:type="dxa"/>
          </w:tcPr>
          <w:p w14:paraId="30D356F8" w14:textId="442F4343" w:rsidR="00230DF8" w:rsidRPr="00D263B9" w:rsidRDefault="00230DF8" w:rsidP="00230DF8">
            <w:pPr>
              <w:rPr>
                <w:rFonts w:cstheme="minorHAnsi"/>
                <w:sz w:val="18"/>
                <w:szCs w:val="18"/>
              </w:rPr>
            </w:pPr>
            <w:r>
              <w:rPr>
                <w:rFonts w:cstheme="minorHAnsi"/>
                <w:sz w:val="18"/>
                <w:szCs w:val="18"/>
              </w:rPr>
              <w:t xml:space="preserve">Change Pay Rate – Merit Increase Performance </w:t>
            </w:r>
          </w:p>
        </w:tc>
        <w:tc>
          <w:tcPr>
            <w:tcW w:w="3171" w:type="dxa"/>
          </w:tcPr>
          <w:p w14:paraId="36BC4754" w14:textId="56EC46FF" w:rsidR="00230DF8" w:rsidRPr="00D263B9" w:rsidRDefault="00230DF8" w:rsidP="00230DF8">
            <w:pPr>
              <w:rPr>
                <w:rFonts w:cstheme="minorHAnsi"/>
                <w:sz w:val="18"/>
                <w:szCs w:val="18"/>
              </w:rPr>
            </w:pPr>
            <w:r>
              <w:rPr>
                <w:rFonts w:cstheme="minorHAnsi"/>
                <w:sz w:val="18"/>
                <w:szCs w:val="18"/>
              </w:rPr>
              <w:t>Change Pay Rate – Salary Equity Adjustment Increase (External) or (Internal)–</w:t>
            </w:r>
          </w:p>
        </w:tc>
        <w:tc>
          <w:tcPr>
            <w:tcW w:w="3318" w:type="dxa"/>
          </w:tcPr>
          <w:p w14:paraId="7009362F" w14:textId="416C97F4" w:rsidR="00230DF8" w:rsidRPr="00D263B9" w:rsidRDefault="00230DF8" w:rsidP="00230DF8">
            <w:pPr>
              <w:rPr>
                <w:rFonts w:cstheme="minorHAnsi"/>
                <w:sz w:val="18"/>
                <w:szCs w:val="18"/>
              </w:rPr>
            </w:pPr>
            <w:r>
              <w:rPr>
                <w:rFonts w:cstheme="minorHAnsi"/>
                <w:sz w:val="18"/>
                <w:szCs w:val="18"/>
              </w:rPr>
              <w:t>*Work through Statewide Compensation Manager to process</w:t>
            </w:r>
          </w:p>
        </w:tc>
        <w:tc>
          <w:tcPr>
            <w:tcW w:w="2805" w:type="dxa"/>
          </w:tcPr>
          <w:p w14:paraId="5B4C4EA6" w14:textId="7E0E3405" w:rsidR="00230DF8" w:rsidRPr="00D263B9" w:rsidDel="00352FDC" w:rsidRDefault="00230DF8" w:rsidP="00230DF8">
            <w:pPr>
              <w:rPr>
                <w:rFonts w:cstheme="minorHAnsi"/>
                <w:sz w:val="18"/>
                <w:szCs w:val="18"/>
              </w:rPr>
            </w:pPr>
            <w:r>
              <w:rPr>
                <w:rFonts w:cstheme="minorHAnsi"/>
                <w:sz w:val="18"/>
                <w:szCs w:val="18"/>
              </w:rPr>
              <w:t>*Work through Statewide Compensation Manager to process</w:t>
            </w:r>
          </w:p>
        </w:tc>
      </w:tr>
      <w:tr w:rsidR="00230DF8" w:rsidRPr="00CF528A" w14:paraId="077FA87E" w14:textId="207FE357" w:rsidTr="000779A4">
        <w:trPr>
          <w:trHeight w:val="1404"/>
        </w:trPr>
        <w:tc>
          <w:tcPr>
            <w:tcW w:w="0" w:type="auto"/>
            <w:shd w:val="clear" w:color="auto" w:fill="E7E6E6" w:themeFill="background2"/>
          </w:tcPr>
          <w:p w14:paraId="197FD5FE" w14:textId="77777777" w:rsidR="00230DF8" w:rsidRPr="001F1D00" w:rsidRDefault="00230DF8" w:rsidP="00230DF8">
            <w:pPr>
              <w:rPr>
                <w:rFonts w:cstheme="minorHAnsi"/>
                <w:b/>
                <w:bCs/>
              </w:rPr>
            </w:pPr>
            <w:r w:rsidRPr="001F1D00">
              <w:rPr>
                <w:rFonts w:cstheme="minorHAnsi"/>
                <w:b/>
                <w:bCs/>
              </w:rPr>
              <w:t>BEST PRACTICES</w:t>
            </w:r>
          </w:p>
        </w:tc>
        <w:tc>
          <w:tcPr>
            <w:tcW w:w="3184" w:type="dxa"/>
          </w:tcPr>
          <w:p w14:paraId="69B7E6A5" w14:textId="6140880A" w:rsidR="00230DF8" w:rsidRPr="00D6355D" w:rsidRDefault="00230DF8" w:rsidP="00230DF8">
            <w:pPr>
              <w:pStyle w:val="ListParagraph"/>
              <w:numPr>
                <w:ilvl w:val="0"/>
                <w:numId w:val="10"/>
              </w:numPr>
              <w:ind w:left="213" w:hanging="213"/>
              <w:rPr>
                <w:rFonts w:cstheme="minorHAnsi"/>
                <w:sz w:val="18"/>
                <w:szCs w:val="18"/>
              </w:rPr>
            </w:pPr>
            <w:r w:rsidRPr="00D6355D">
              <w:rPr>
                <w:rFonts w:cstheme="minorHAnsi"/>
                <w:sz w:val="18"/>
                <w:szCs w:val="18"/>
              </w:rPr>
              <w:t>Increase must be based on merit.</w:t>
            </w:r>
          </w:p>
          <w:p w14:paraId="52FE63F8" w14:textId="4F8A4916" w:rsidR="00230DF8" w:rsidRPr="00D6355D" w:rsidRDefault="00230DF8" w:rsidP="00230DF8">
            <w:pPr>
              <w:pStyle w:val="ListParagraph"/>
              <w:numPr>
                <w:ilvl w:val="0"/>
                <w:numId w:val="10"/>
              </w:numPr>
              <w:ind w:left="213" w:hanging="213"/>
              <w:rPr>
                <w:rFonts w:cstheme="minorHAnsi"/>
                <w:sz w:val="18"/>
                <w:szCs w:val="18"/>
              </w:rPr>
            </w:pPr>
            <w:r w:rsidRPr="00D6355D">
              <w:rPr>
                <w:rFonts w:cstheme="minorHAnsi"/>
                <w:sz w:val="18"/>
                <w:szCs w:val="18"/>
              </w:rPr>
              <w:t>Can be used for achievement of a necessary certification or program</w:t>
            </w:r>
            <w:r>
              <w:rPr>
                <w:rFonts w:cstheme="minorHAnsi"/>
                <w:sz w:val="18"/>
                <w:szCs w:val="18"/>
              </w:rPr>
              <w:t>.</w:t>
            </w:r>
          </w:p>
          <w:p w14:paraId="58411EC1" w14:textId="62B17EB0" w:rsidR="00230DF8" w:rsidRPr="00D263B9" w:rsidRDefault="00230DF8" w:rsidP="00230DF8">
            <w:pPr>
              <w:rPr>
                <w:rFonts w:cstheme="minorHAnsi"/>
                <w:sz w:val="18"/>
                <w:szCs w:val="18"/>
              </w:rPr>
            </w:pPr>
          </w:p>
        </w:tc>
        <w:tc>
          <w:tcPr>
            <w:tcW w:w="3171" w:type="dxa"/>
          </w:tcPr>
          <w:p w14:paraId="3739E25E" w14:textId="4F560895" w:rsidR="00230DF8" w:rsidRPr="00D263B9" w:rsidRDefault="00230DF8" w:rsidP="00230DF8">
            <w:pPr>
              <w:pStyle w:val="ListParagraph"/>
              <w:numPr>
                <w:ilvl w:val="0"/>
                <w:numId w:val="1"/>
              </w:numPr>
              <w:ind w:left="211" w:hanging="211"/>
              <w:rPr>
                <w:rFonts w:cstheme="minorHAnsi"/>
                <w:sz w:val="18"/>
                <w:szCs w:val="18"/>
              </w:rPr>
            </w:pPr>
            <w:r w:rsidRPr="00D263B9">
              <w:rPr>
                <w:rFonts w:cstheme="minorHAnsi"/>
                <w:sz w:val="18"/>
                <w:szCs w:val="18"/>
              </w:rPr>
              <w:t>Internal compression concerns</w:t>
            </w:r>
            <w:r>
              <w:rPr>
                <w:rFonts w:cstheme="minorHAnsi"/>
                <w:sz w:val="18"/>
                <w:szCs w:val="18"/>
              </w:rPr>
              <w:t>, such as change to starting pay for a group of employees</w:t>
            </w:r>
            <w:r w:rsidR="00C94E0F">
              <w:rPr>
                <w:rFonts w:cstheme="minorHAnsi"/>
                <w:sz w:val="18"/>
                <w:szCs w:val="18"/>
              </w:rPr>
              <w:t>.</w:t>
            </w:r>
          </w:p>
          <w:p w14:paraId="48177A09" w14:textId="77777777" w:rsidR="00230DF8" w:rsidRPr="00D263B9" w:rsidRDefault="00230DF8" w:rsidP="00230DF8">
            <w:pPr>
              <w:pStyle w:val="ListParagraph"/>
              <w:numPr>
                <w:ilvl w:val="0"/>
                <w:numId w:val="1"/>
              </w:numPr>
              <w:ind w:left="211" w:hanging="211"/>
              <w:rPr>
                <w:rFonts w:cstheme="minorHAnsi"/>
                <w:sz w:val="18"/>
                <w:szCs w:val="18"/>
              </w:rPr>
            </w:pPr>
            <w:r w:rsidRPr="00D263B9">
              <w:rPr>
                <w:rFonts w:cstheme="minorHAnsi"/>
                <w:sz w:val="18"/>
                <w:szCs w:val="18"/>
              </w:rPr>
              <w:t>Review of similar job classes across agencies (must include time in class and performance comparison).</w:t>
            </w:r>
          </w:p>
          <w:p w14:paraId="6338F807" w14:textId="77777777" w:rsidR="00230DF8" w:rsidRDefault="00230DF8" w:rsidP="00230DF8">
            <w:pPr>
              <w:pStyle w:val="ListParagraph"/>
              <w:numPr>
                <w:ilvl w:val="0"/>
                <w:numId w:val="1"/>
              </w:numPr>
              <w:ind w:left="211" w:hanging="211"/>
              <w:rPr>
                <w:rFonts w:cstheme="minorHAnsi"/>
                <w:sz w:val="18"/>
                <w:szCs w:val="18"/>
              </w:rPr>
            </w:pPr>
            <w:r w:rsidRPr="00D263B9">
              <w:rPr>
                <w:rFonts w:cstheme="minorHAnsi"/>
                <w:sz w:val="18"/>
                <w:szCs w:val="18"/>
              </w:rPr>
              <w:t xml:space="preserve">Market pressures for a particular job classification.  </w:t>
            </w:r>
          </w:p>
          <w:p w14:paraId="0333123E" w14:textId="1BB9BD1F" w:rsidR="00230DF8" w:rsidRPr="00D263B9" w:rsidRDefault="00230DF8" w:rsidP="00230DF8">
            <w:pPr>
              <w:pStyle w:val="ListParagraph"/>
              <w:numPr>
                <w:ilvl w:val="0"/>
                <w:numId w:val="1"/>
              </w:numPr>
              <w:ind w:left="211" w:hanging="211"/>
              <w:rPr>
                <w:rFonts w:cstheme="minorHAnsi"/>
                <w:sz w:val="18"/>
                <w:szCs w:val="18"/>
              </w:rPr>
            </w:pPr>
            <w:r>
              <w:rPr>
                <w:rFonts w:cstheme="minorHAnsi"/>
                <w:sz w:val="18"/>
                <w:szCs w:val="18"/>
              </w:rPr>
              <w:t>Not appropriate for increase in workload or longevity.</w:t>
            </w:r>
          </w:p>
        </w:tc>
        <w:tc>
          <w:tcPr>
            <w:tcW w:w="3318" w:type="dxa"/>
          </w:tcPr>
          <w:p w14:paraId="131D3717" w14:textId="77777777" w:rsidR="00230DF8" w:rsidRPr="00D263B9" w:rsidRDefault="00230DF8" w:rsidP="00230DF8">
            <w:pPr>
              <w:rPr>
                <w:rFonts w:cstheme="minorHAnsi"/>
                <w:sz w:val="18"/>
                <w:szCs w:val="18"/>
              </w:rPr>
            </w:pPr>
            <w:r w:rsidRPr="00D263B9">
              <w:rPr>
                <w:rFonts w:cstheme="minorHAnsi"/>
                <w:sz w:val="18"/>
                <w:szCs w:val="18"/>
              </w:rPr>
              <w:t>Include language in the MOU that clearly explains the conditions for which the employee is receiving an increase and the amount that will be removed once those conditions are no longer present.</w:t>
            </w:r>
          </w:p>
          <w:p w14:paraId="7477A180" w14:textId="77777777" w:rsidR="00230DF8" w:rsidRPr="00D263B9" w:rsidRDefault="00230DF8" w:rsidP="00230DF8">
            <w:pPr>
              <w:rPr>
                <w:rFonts w:cstheme="minorHAnsi"/>
                <w:sz w:val="18"/>
                <w:szCs w:val="18"/>
              </w:rPr>
            </w:pPr>
          </w:p>
          <w:p w14:paraId="594F92A3" w14:textId="1469BECE" w:rsidR="00230DF8" w:rsidRPr="00D263B9" w:rsidRDefault="00230DF8" w:rsidP="00230DF8">
            <w:pPr>
              <w:rPr>
                <w:rFonts w:cstheme="minorHAnsi"/>
                <w:sz w:val="18"/>
                <w:szCs w:val="18"/>
              </w:rPr>
            </w:pPr>
            <w:r w:rsidRPr="00D263B9">
              <w:rPr>
                <w:rFonts w:cstheme="minorHAnsi"/>
                <w:sz w:val="18"/>
                <w:szCs w:val="18"/>
              </w:rPr>
              <w:t>Examples: Lead worker, taking on roles beyond others in a similar class.</w:t>
            </w:r>
          </w:p>
        </w:tc>
        <w:tc>
          <w:tcPr>
            <w:tcW w:w="2805" w:type="dxa"/>
          </w:tcPr>
          <w:p w14:paraId="04E68922" w14:textId="0549D728" w:rsidR="00230DF8" w:rsidRPr="00CF528A" w:rsidRDefault="00230DF8" w:rsidP="00230DF8">
            <w:pPr>
              <w:pStyle w:val="ListParagraph"/>
              <w:numPr>
                <w:ilvl w:val="0"/>
                <w:numId w:val="3"/>
              </w:numPr>
              <w:ind w:left="181" w:hanging="180"/>
              <w:rPr>
                <w:rFonts w:cstheme="minorHAnsi"/>
                <w:sz w:val="18"/>
                <w:szCs w:val="18"/>
              </w:rPr>
            </w:pPr>
            <w:r w:rsidRPr="00CF528A">
              <w:rPr>
                <w:rFonts w:cstheme="minorHAnsi"/>
                <w:sz w:val="18"/>
                <w:szCs w:val="18"/>
              </w:rPr>
              <w:t>Filling in for a vacancy</w:t>
            </w:r>
            <w:r>
              <w:rPr>
                <w:rFonts w:cstheme="minorHAnsi"/>
                <w:sz w:val="18"/>
                <w:szCs w:val="18"/>
              </w:rPr>
              <w:t>.</w:t>
            </w:r>
          </w:p>
          <w:p w14:paraId="1B278DC2" w14:textId="0A9B5CF5" w:rsidR="00230DF8" w:rsidRDefault="00230DF8" w:rsidP="00230DF8">
            <w:pPr>
              <w:pStyle w:val="ListParagraph"/>
              <w:numPr>
                <w:ilvl w:val="0"/>
                <w:numId w:val="3"/>
              </w:numPr>
              <w:ind w:left="181" w:hanging="180"/>
              <w:rPr>
                <w:rFonts w:cstheme="minorHAnsi"/>
                <w:sz w:val="18"/>
                <w:szCs w:val="18"/>
              </w:rPr>
            </w:pPr>
            <w:r w:rsidRPr="00CF528A">
              <w:rPr>
                <w:rFonts w:cstheme="minorHAnsi"/>
                <w:sz w:val="18"/>
                <w:szCs w:val="18"/>
              </w:rPr>
              <w:t>On a special project or assignment</w:t>
            </w:r>
            <w:r>
              <w:rPr>
                <w:rFonts w:cstheme="minorHAnsi"/>
                <w:sz w:val="18"/>
                <w:szCs w:val="18"/>
              </w:rPr>
              <w:t>.</w:t>
            </w:r>
          </w:p>
          <w:p w14:paraId="71AD3C00" w14:textId="236591E9" w:rsidR="00230DF8" w:rsidRDefault="00230DF8" w:rsidP="00230DF8">
            <w:pPr>
              <w:pStyle w:val="ListParagraph"/>
              <w:numPr>
                <w:ilvl w:val="0"/>
                <w:numId w:val="3"/>
              </w:numPr>
              <w:ind w:left="181" w:hanging="180"/>
              <w:rPr>
                <w:rFonts w:cstheme="minorHAnsi"/>
                <w:sz w:val="18"/>
                <w:szCs w:val="18"/>
              </w:rPr>
            </w:pPr>
            <w:r>
              <w:rPr>
                <w:rFonts w:cstheme="minorHAnsi"/>
                <w:sz w:val="18"/>
                <w:szCs w:val="18"/>
              </w:rPr>
              <w:t>Training new staff.</w:t>
            </w:r>
          </w:p>
          <w:p w14:paraId="5E83CC24" w14:textId="07996934" w:rsidR="00230DF8" w:rsidRDefault="00230DF8" w:rsidP="00230DF8">
            <w:pPr>
              <w:pStyle w:val="ListParagraph"/>
              <w:numPr>
                <w:ilvl w:val="0"/>
                <w:numId w:val="3"/>
              </w:numPr>
              <w:ind w:left="181" w:hanging="180"/>
              <w:rPr>
                <w:rFonts w:cstheme="minorHAnsi"/>
                <w:sz w:val="18"/>
                <w:szCs w:val="18"/>
              </w:rPr>
            </w:pPr>
            <w:r>
              <w:rPr>
                <w:rFonts w:cstheme="minorHAnsi"/>
                <w:sz w:val="18"/>
                <w:szCs w:val="18"/>
              </w:rPr>
              <w:t>Cannot be given in lieu of a performance bonus.</w:t>
            </w:r>
          </w:p>
          <w:p w14:paraId="44BBE775" w14:textId="05D2EB4C" w:rsidR="00230DF8" w:rsidRPr="00D263B9" w:rsidRDefault="00230DF8" w:rsidP="00230DF8">
            <w:pPr>
              <w:pStyle w:val="ListParagraph"/>
              <w:numPr>
                <w:ilvl w:val="0"/>
                <w:numId w:val="3"/>
              </w:numPr>
              <w:ind w:left="181" w:hanging="180"/>
              <w:rPr>
                <w:rFonts w:cstheme="minorHAnsi"/>
                <w:sz w:val="18"/>
                <w:szCs w:val="18"/>
              </w:rPr>
            </w:pPr>
            <w:r>
              <w:rPr>
                <w:rFonts w:cstheme="minorHAnsi"/>
                <w:sz w:val="18"/>
                <w:szCs w:val="18"/>
              </w:rPr>
              <w:t>Extension past 6 months must be requested and approved by DHR and DFM.</w:t>
            </w:r>
          </w:p>
        </w:tc>
      </w:tr>
    </w:tbl>
    <w:p w14:paraId="743D873E" w14:textId="1D3D43F3" w:rsidR="00411D6E" w:rsidRPr="000724EC" w:rsidRDefault="000724EC" w:rsidP="000724EC">
      <w:pPr>
        <w:rPr>
          <w:rStyle w:val="Hyperlink"/>
          <w:rFonts w:cstheme="minorHAnsi"/>
          <w:color w:val="000000" w:themeColor="text1"/>
          <w:sz w:val="18"/>
          <w:szCs w:val="18"/>
          <w:u w:val="none"/>
        </w:rPr>
      </w:pPr>
      <w:r w:rsidRPr="000724EC">
        <w:rPr>
          <w:rStyle w:val="Hyperlink"/>
          <w:rFonts w:cstheme="minorHAnsi"/>
          <w:color w:val="000000" w:themeColor="text1"/>
          <w:sz w:val="18"/>
          <w:szCs w:val="18"/>
          <w:u w:val="none"/>
        </w:rPr>
        <w:t>Associated Policy</w:t>
      </w:r>
      <w:r w:rsidR="00683F18">
        <w:rPr>
          <w:rStyle w:val="Hyperlink"/>
          <w:rFonts w:cstheme="minorHAnsi"/>
          <w:color w:val="000000" w:themeColor="text1"/>
          <w:sz w:val="18"/>
          <w:szCs w:val="18"/>
          <w:u w:val="none"/>
        </w:rPr>
        <w:t xml:space="preserve"> </w:t>
      </w:r>
      <w:r w:rsidR="005431AF">
        <w:rPr>
          <w:rStyle w:val="Hyperlink"/>
          <w:rFonts w:cstheme="minorHAnsi"/>
          <w:color w:val="000000" w:themeColor="text1"/>
          <w:sz w:val="18"/>
          <w:szCs w:val="18"/>
          <w:u w:val="none"/>
        </w:rPr>
        <w:t>–</w:t>
      </w:r>
      <w:r w:rsidR="00683F18">
        <w:rPr>
          <w:rStyle w:val="Hyperlink"/>
          <w:rFonts w:cstheme="minorHAnsi"/>
          <w:color w:val="000000" w:themeColor="text1"/>
          <w:sz w:val="18"/>
          <w:szCs w:val="18"/>
          <w:u w:val="none"/>
        </w:rPr>
        <w:t xml:space="preserve"> </w:t>
      </w:r>
      <w:hyperlink r:id="rId9" w:history="1">
        <w:r w:rsidR="005431AF" w:rsidRPr="005431AF">
          <w:rPr>
            <w:rStyle w:val="Hyperlink"/>
            <w:rFonts w:cstheme="minorHAnsi"/>
            <w:sz w:val="18"/>
            <w:szCs w:val="18"/>
          </w:rPr>
          <w:t>Statewide Employee Compensation Policy</w:t>
        </w:r>
      </w:hyperlink>
    </w:p>
    <w:p w14:paraId="59626F6E" w14:textId="46898555" w:rsidR="000724EC" w:rsidRPr="000724EC" w:rsidRDefault="000724EC" w:rsidP="000724EC">
      <w:pPr>
        <w:rPr>
          <w:rStyle w:val="Hyperlink"/>
          <w:rFonts w:cstheme="minorHAnsi"/>
          <w:color w:val="000000" w:themeColor="text1"/>
          <w:sz w:val="18"/>
          <w:szCs w:val="18"/>
          <w:u w:val="none"/>
        </w:rPr>
      </w:pPr>
      <w:r w:rsidRPr="000724EC">
        <w:rPr>
          <w:rStyle w:val="Hyperlink"/>
          <w:rFonts w:cstheme="minorHAnsi"/>
          <w:color w:val="000000" w:themeColor="text1"/>
          <w:sz w:val="18"/>
          <w:szCs w:val="18"/>
          <w:u w:val="none"/>
        </w:rPr>
        <w:t>*</w:t>
      </w:r>
      <w:r w:rsidR="00683F18">
        <w:rPr>
          <w:rStyle w:val="Hyperlink"/>
          <w:rFonts w:cstheme="minorHAnsi"/>
          <w:color w:val="000000" w:themeColor="text1"/>
          <w:sz w:val="18"/>
          <w:szCs w:val="18"/>
          <w:u w:val="none"/>
        </w:rPr>
        <w:t>This is temporarily a manual process in Luma</w:t>
      </w:r>
      <w:r w:rsidR="00BC07CD">
        <w:rPr>
          <w:rStyle w:val="Hyperlink"/>
          <w:rFonts w:cstheme="minorHAnsi"/>
          <w:color w:val="000000" w:themeColor="text1"/>
          <w:sz w:val="18"/>
          <w:szCs w:val="18"/>
          <w:u w:val="none"/>
        </w:rPr>
        <w:t xml:space="preserve"> entered at the State HR level</w:t>
      </w:r>
      <w:r w:rsidR="00683F18">
        <w:rPr>
          <w:rStyle w:val="Hyperlink"/>
          <w:rFonts w:cstheme="minorHAnsi"/>
          <w:color w:val="000000" w:themeColor="text1"/>
          <w:sz w:val="18"/>
          <w:szCs w:val="18"/>
          <w:u w:val="none"/>
        </w:rPr>
        <w:t>.</w:t>
      </w:r>
    </w:p>
    <w:sectPr w:rsidR="000724EC" w:rsidRPr="000724E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CEA"/>
    <w:multiLevelType w:val="hybridMultilevel"/>
    <w:tmpl w:val="9D9E601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E6A7841"/>
    <w:multiLevelType w:val="hybridMultilevel"/>
    <w:tmpl w:val="4D2E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40ACD"/>
    <w:multiLevelType w:val="hybridMultilevel"/>
    <w:tmpl w:val="2C5AF11C"/>
    <w:lvl w:ilvl="0" w:tplc="BF3AA1E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17581"/>
    <w:multiLevelType w:val="hybridMultilevel"/>
    <w:tmpl w:val="326C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47243"/>
    <w:multiLevelType w:val="hybridMultilevel"/>
    <w:tmpl w:val="6836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22009"/>
    <w:multiLevelType w:val="hybridMultilevel"/>
    <w:tmpl w:val="0226B4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55600CF"/>
    <w:multiLevelType w:val="hybridMultilevel"/>
    <w:tmpl w:val="7E0A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A32143"/>
    <w:multiLevelType w:val="hybridMultilevel"/>
    <w:tmpl w:val="9604A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47135D"/>
    <w:multiLevelType w:val="hybridMultilevel"/>
    <w:tmpl w:val="00E8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823179">
    <w:abstractNumId w:val="1"/>
  </w:num>
  <w:num w:numId="2" w16cid:durableId="1555850441">
    <w:abstractNumId w:val="4"/>
  </w:num>
  <w:num w:numId="3" w16cid:durableId="558133239">
    <w:abstractNumId w:val="3"/>
  </w:num>
  <w:num w:numId="4" w16cid:durableId="370494597">
    <w:abstractNumId w:val="2"/>
  </w:num>
  <w:num w:numId="5" w16cid:durableId="802428258">
    <w:abstractNumId w:val="7"/>
  </w:num>
  <w:num w:numId="6" w16cid:durableId="1605266990">
    <w:abstractNumId w:val="5"/>
  </w:num>
  <w:num w:numId="7" w16cid:durableId="1072237105">
    <w:abstractNumId w:val="0"/>
  </w:num>
  <w:num w:numId="8" w16cid:durableId="1179077157">
    <w:abstractNumId w:val="0"/>
  </w:num>
  <w:num w:numId="9" w16cid:durableId="1815486548">
    <w:abstractNumId w:val="8"/>
  </w:num>
  <w:num w:numId="10" w16cid:durableId="2028562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8A"/>
    <w:rsid w:val="000724EC"/>
    <w:rsid w:val="0007638D"/>
    <w:rsid w:val="000779A4"/>
    <w:rsid w:val="000952EC"/>
    <w:rsid w:val="000C4ECC"/>
    <w:rsid w:val="000D1892"/>
    <w:rsid w:val="000F32E1"/>
    <w:rsid w:val="00133768"/>
    <w:rsid w:val="0016011E"/>
    <w:rsid w:val="001B2AE5"/>
    <w:rsid w:val="001F1D00"/>
    <w:rsid w:val="00230DF8"/>
    <w:rsid w:val="002B5462"/>
    <w:rsid w:val="002E327E"/>
    <w:rsid w:val="00315E38"/>
    <w:rsid w:val="00335EA4"/>
    <w:rsid w:val="00352FDC"/>
    <w:rsid w:val="003717B9"/>
    <w:rsid w:val="003A2A01"/>
    <w:rsid w:val="00411D6E"/>
    <w:rsid w:val="00426CE1"/>
    <w:rsid w:val="004525C4"/>
    <w:rsid w:val="00480B35"/>
    <w:rsid w:val="004B30F6"/>
    <w:rsid w:val="004E359C"/>
    <w:rsid w:val="00504C80"/>
    <w:rsid w:val="005431AF"/>
    <w:rsid w:val="005766D4"/>
    <w:rsid w:val="00590F6A"/>
    <w:rsid w:val="005B73A5"/>
    <w:rsid w:val="005F4DD6"/>
    <w:rsid w:val="00617B7C"/>
    <w:rsid w:val="00635E32"/>
    <w:rsid w:val="00635F2C"/>
    <w:rsid w:val="00651AA0"/>
    <w:rsid w:val="00683F18"/>
    <w:rsid w:val="006A030E"/>
    <w:rsid w:val="006C1261"/>
    <w:rsid w:val="007116D4"/>
    <w:rsid w:val="00715F5A"/>
    <w:rsid w:val="00746835"/>
    <w:rsid w:val="007C37C2"/>
    <w:rsid w:val="007D6772"/>
    <w:rsid w:val="00814580"/>
    <w:rsid w:val="00816CE6"/>
    <w:rsid w:val="0088320F"/>
    <w:rsid w:val="008A4BAF"/>
    <w:rsid w:val="008C415E"/>
    <w:rsid w:val="0090470B"/>
    <w:rsid w:val="00910BBE"/>
    <w:rsid w:val="00911B3E"/>
    <w:rsid w:val="00942145"/>
    <w:rsid w:val="009650C0"/>
    <w:rsid w:val="00972BFC"/>
    <w:rsid w:val="00993147"/>
    <w:rsid w:val="009C44F9"/>
    <w:rsid w:val="009C56C9"/>
    <w:rsid w:val="00A027FC"/>
    <w:rsid w:val="00AA0539"/>
    <w:rsid w:val="00AC3AAD"/>
    <w:rsid w:val="00AF6CA3"/>
    <w:rsid w:val="00B36533"/>
    <w:rsid w:val="00B51628"/>
    <w:rsid w:val="00BC07CD"/>
    <w:rsid w:val="00C24D18"/>
    <w:rsid w:val="00C32DDC"/>
    <w:rsid w:val="00C603DF"/>
    <w:rsid w:val="00C82280"/>
    <w:rsid w:val="00C94E0F"/>
    <w:rsid w:val="00CA283C"/>
    <w:rsid w:val="00CB61CA"/>
    <w:rsid w:val="00CF528A"/>
    <w:rsid w:val="00D05A39"/>
    <w:rsid w:val="00D263B9"/>
    <w:rsid w:val="00D6355D"/>
    <w:rsid w:val="00D72720"/>
    <w:rsid w:val="00E12103"/>
    <w:rsid w:val="00E61F73"/>
    <w:rsid w:val="00E76B41"/>
    <w:rsid w:val="00EE4A10"/>
    <w:rsid w:val="00EF22EA"/>
    <w:rsid w:val="00FA3557"/>
    <w:rsid w:val="00FC6583"/>
    <w:rsid w:val="00FE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CD2C"/>
  <w15:docId w15:val="{F21BA37A-CB1D-45FA-8704-2E79FCCD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28A"/>
  </w:style>
  <w:style w:type="paragraph" w:styleId="Heading2">
    <w:name w:val="heading 2"/>
    <w:basedOn w:val="Normal"/>
    <w:link w:val="Heading2Char"/>
    <w:uiPriority w:val="9"/>
    <w:semiHidden/>
    <w:unhideWhenUsed/>
    <w:qFormat/>
    <w:rsid w:val="0016011E"/>
    <w:pPr>
      <w:keepNext/>
      <w:spacing w:before="240" w:after="60" w:line="240" w:lineRule="auto"/>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528A"/>
    <w:rPr>
      <w:color w:val="0563C1" w:themeColor="hyperlink"/>
      <w:u w:val="single"/>
    </w:rPr>
  </w:style>
  <w:style w:type="paragraph" w:styleId="ListParagraph">
    <w:name w:val="List Paragraph"/>
    <w:basedOn w:val="Normal"/>
    <w:uiPriority w:val="34"/>
    <w:qFormat/>
    <w:rsid w:val="00CF528A"/>
    <w:pPr>
      <w:ind w:left="720"/>
      <w:contextualSpacing/>
    </w:pPr>
  </w:style>
  <w:style w:type="character" w:styleId="CommentReference">
    <w:name w:val="annotation reference"/>
    <w:basedOn w:val="DefaultParagraphFont"/>
    <w:uiPriority w:val="99"/>
    <w:semiHidden/>
    <w:unhideWhenUsed/>
    <w:rsid w:val="00CF528A"/>
    <w:rPr>
      <w:sz w:val="16"/>
      <w:szCs w:val="16"/>
    </w:rPr>
  </w:style>
  <w:style w:type="paragraph" w:styleId="CommentText">
    <w:name w:val="annotation text"/>
    <w:basedOn w:val="Normal"/>
    <w:link w:val="CommentTextChar"/>
    <w:uiPriority w:val="99"/>
    <w:unhideWhenUsed/>
    <w:rsid w:val="00CF528A"/>
    <w:pPr>
      <w:spacing w:line="240" w:lineRule="auto"/>
    </w:pPr>
    <w:rPr>
      <w:sz w:val="20"/>
      <w:szCs w:val="20"/>
    </w:rPr>
  </w:style>
  <w:style w:type="character" w:customStyle="1" w:styleId="CommentTextChar">
    <w:name w:val="Comment Text Char"/>
    <w:basedOn w:val="DefaultParagraphFont"/>
    <w:link w:val="CommentText"/>
    <w:uiPriority w:val="99"/>
    <w:rsid w:val="00CF528A"/>
    <w:rPr>
      <w:sz w:val="20"/>
      <w:szCs w:val="20"/>
    </w:rPr>
  </w:style>
  <w:style w:type="character" w:styleId="FollowedHyperlink">
    <w:name w:val="FollowedHyperlink"/>
    <w:basedOn w:val="DefaultParagraphFont"/>
    <w:uiPriority w:val="99"/>
    <w:semiHidden/>
    <w:unhideWhenUsed/>
    <w:rsid w:val="00CF528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05A39"/>
    <w:rPr>
      <w:b/>
      <w:bCs/>
    </w:rPr>
  </w:style>
  <w:style w:type="character" w:customStyle="1" w:styleId="CommentSubjectChar">
    <w:name w:val="Comment Subject Char"/>
    <w:basedOn w:val="CommentTextChar"/>
    <w:link w:val="CommentSubject"/>
    <w:uiPriority w:val="99"/>
    <w:semiHidden/>
    <w:rsid w:val="00D05A39"/>
    <w:rPr>
      <w:b/>
      <w:bCs/>
      <w:sz w:val="20"/>
      <w:szCs w:val="20"/>
    </w:rPr>
  </w:style>
  <w:style w:type="character" w:styleId="UnresolvedMention">
    <w:name w:val="Unresolved Mention"/>
    <w:basedOn w:val="DefaultParagraphFont"/>
    <w:uiPriority w:val="99"/>
    <w:semiHidden/>
    <w:unhideWhenUsed/>
    <w:rsid w:val="00635E32"/>
    <w:rPr>
      <w:color w:val="605E5C"/>
      <w:shd w:val="clear" w:color="auto" w:fill="E1DFDD"/>
    </w:rPr>
  </w:style>
  <w:style w:type="paragraph" w:styleId="Revision">
    <w:name w:val="Revision"/>
    <w:hidden/>
    <w:uiPriority w:val="99"/>
    <w:semiHidden/>
    <w:rsid w:val="00FA3557"/>
    <w:pPr>
      <w:spacing w:after="0" w:line="240" w:lineRule="auto"/>
    </w:pPr>
  </w:style>
  <w:style w:type="character" w:customStyle="1" w:styleId="Heading2Char">
    <w:name w:val="Heading 2 Char"/>
    <w:basedOn w:val="DefaultParagraphFont"/>
    <w:link w:val="Heading2"/>
    <w:uiPriority w:val="9"/>
    <w:semiHidden/>
    <w:rsid w:val="0016011E"/>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609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dhr.idaho.gov/wp-content/uploads/2023/09/Section-1-Employee-Compensation-update-09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897B6FC2DD454890E2EAAD89018A2F" ma:contentTypeVersion="4" ma:contentTypeDescription="Create a new document." ma:contentTypeScope="" ma:versionID="18d0b4417c97bda0aff0fd6bd0ab1282">
  <xsd:schema xmlns:xsd="http://www.w3.org/2001/XMLSchema" xmlns:xs="http://www.w3.org/2001/XMLSchema" xmlns:p="http://schemas.microsoft.com/office/2006/metadata/properties" xmlns:ns2="c1ca44ae-d680-4fdf-be2f-f0fad542e374" xmlns:ns3="75081ed5-a348-42ee-a70b-a164d5352354" targetNamespace="http://schemas.microsoft.com/office/2006/metadata/properties" ma:root="true" ma:fieldsID="f9d906de5b40600887cadce65df6d12d" ns2:_="" ns3:_="">
    <xsd:import namespace="c1ca44ae-d680-4fdf-be2f-f0fad542e374"/>
    <xsd:import namespace="75081ed5-a348-42ee-a70b-a164d5352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a44ae-d680-4fdf-be2f-f0fad542e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081ed5-a348-42ee-a70b-a164d5352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4F557-6505-4195-9168-B474A8ABA194}">
  <ds:schemaRefs>
    <ds:schemaRef ds:uri="http://schemas.openxmlformats.org/package/2006/metadata/core-properties"/>
    <ds:schemaRef ds:uri="http://purl.org/dc/dcmitype/"/>
    <ds:schemaRef ds:uri="http://www.w3.org/XML/1998/namespace"/>
    <ds:schemaRef ds:uri="c1ca44ae-d680-4fdf-be2f-f0fad542e374"/>
    <ds:schemaRef ds:uri="http://schemas.microsoft.com/office/2006/documentManagement/types"/>
    <ds:schemaRef ds:uri="http://purl.org/dc/elements/1.1/"/>
    <ds:schemaRef ds:uri="http://schemas.microsoft.com/office/infopath/2007/PartnerControls"/>
    <ds:schemaRef ds:uri="75081ed5-a348-42ee-a70b-a164d535235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53C475D-8688-4F39-9FA6-92D330DBD1B6}">
  <ds:schemaRefs>
    <ds:schemaRef ds:uri="http://schemas.openxmlformats.org/officeDocument/2006/bibliography"/>
  </ds:schemaRefs>
</ds:datastoreItem>
</file>

<file path=customXml/itemProps3.xml><?xml version="1.0" encoding="utf-8"?>
<ds:datastoreItem xmlns:ds="http://schemas.openxmlformats.org/officeDocument/2006/customXml" ds:itemID="{CED10A06-7FFD-43B1-ABA2-6A0237410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a44ae-d680-4fdf-be2f-f0fad542e374"/>
    <ds:schemaRef ds:uri="75081ed5-a348-42ee-a70b-a164d5352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2A606-45C5-43B9-AFD7-AE081AEE56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Ryan</dc:creator>
  <cp:keywords/>
  <dc:description/>
  <cp:lastModifiedBy>Michelle Peugh</cp:lastModifiedBy>
  <cp:revision>2</cp:revision>
  <dcterms:created xsi:type="dcterms:W3CDTF">2023-09-28T16:54:00Z</dcterms:created>
  <dcterms:modified xsi:type="dcterms:W3CDTF">2023-09-28T16:54:00Z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0x01010080897B6FC2DD454890E2EAAD89018A2F</vt:lpwstr>
  </property>
</Properties>
</file>