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E31D" w14:textId="52653B16" w:rsidR="00CF528A" w:rsidRPr="0098626C" w:rsidRDefault="003D030B" w:rsidP="00DA503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LUMP SUM</w:t>
      </w:r>
      <w:r w:rsidR="00CF528A" w:rsidRPr="0098626C">
        <w:rPr>
          <w:b/>
          <w:bCs/>
          <w:sz w:val="44"/>
          <w:szCs w:val="44"/>
        </w:rPr>
        <w:t xml:space="preserve"> COMPENSATION TOOLS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912"/>
        <w:gridCol w:w="2604"/>
        <w:gridCol w:w="2949"/>
        <w:gridCol w:w="2970"/>
        <w:gridCol w:w="2790"/>
      </w:tblGrid>
      <w:tr w:rsidR="00BC3B80" w14:paraId="38F98650" w14:textId="77777777" w:rsidTr="000878FD">
        <w:trPr>
          <w:trHeight w:val="544"/>
        </w:trPr>
        <w:tc>
          <w:tcPr>
            <w:tcW w:w="0" w:type="auto"/>
            <w:shd w:val="clear" w:color="auto" w:fill="E7E6E6" w:themeFill="background2"/>
          </w:tcPr>
          <w:p w14:paraId="7A6F18A1" w14:textId="77777777" w:rsidR="00BC3B80" w:rsidRDefault="00BC3B80" w:rsidP="00BC3B8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04" w:type="dxa"/>
            <w:shd w:val="clear" w:color="auto" w:fill="E7E6E6" w:themeFill="background2"/>
          </w:tcPr>
          <w:p w14:paraId="6B728315" w14:textId="6A98080C" w:rsidR="00BC3B80" w:rsidRPr="00CF528A" w:rsidRDefault="00BC3B80" w:rsidP="00BC3B80">
            <w:pPr>
              <w:rPr>
                <w:b/>
                <w:bCs/>
              </w:rPr>
            </w:pPr>
            <w:r w:rsidRPr="00CF528A">
              <w:rPr>
                <w:b/>
                <w:bCs/>
              </w:rPr>
              <w:t>PERFORMANCE BONUS</w:t>
            </w:r>
          </w:p>
        </w:tc>
        <w:tc>
          <w:tcPr>
            <w:tcW w:w="2949" w:type="dxa"/>
            <w:shd w:val="clear" w:color="auto" w:fill="E7E6E6" w:themeFill="background2"/>
          </w:tcPr>
          <w:p w14:paraId="1310DC84" w14:textId="4AD979D5" w:rsidR="00BC3B80" w:rsidRPr="00CF528A" w:rsidRDefault="00BC3B80" w:rsidP="00BC3B80">
            <w:pPr>
              <w:rPr>
                <w:b/>
                <w:bCs/>
              </w:rPr>
            </w:pPr>
            <w:r w:rsidRPr="00CF528A">
              <w:rPr>
                <w:b/>
                <w:bCs/>
              </w:rPr>
              <w:t>RECRUITMENT BONUS</w:t>
            </w:r>
          </w:p>
        </w:tc>
        <w:tc>
          <w:tcPr>
            <w:tcW w:w="2970" w:type="dxa"/>
            <w:shd w:val="clear" w:color="auto" w:fill="E7E6E6" w:themeFill="background2"/>
          </w:tcPr>
          <w:p w14:paraId="57253503" w14:textId="1A25EA82" w:rsidR="00BC3B80" w:rsidRPr="00CF528A" w:rsidRDefault="00BC3B80" w:rsidP="00BC3B80">
            <w:pPr>
              <w:rPr>
                <w:b/>
                <w:bCs/>
              </w:rPr>
            </w:pPr>
            <w:r w:rsidRPr="00CF528A">
              <w:rPr>
                <w:b/>
                <w:bCs/>
              </w:rPr>
              <w:t>RETENTION BONUS</w:t>
            </w:r>
          </w:p>
        </w:tc>
        <w:tc>
          <w:tcPr>
            <w:tcW w:w="2790" w:type="dxa"/>
            <w:shd w:val="clear" w:color="auto" w:fill="E7E6E6" w:themeFill="background2"/>
          </w:tcPr>
          <w:p w14:paraId="5787F66D" w14:textId="77777777" w:rsidR="00BC3B80" w:rsidRPr="00CF528A" w:rsidRDefault="00BC3B80" w:rsidP="00BC3B80">
            <w:pPr>
              <w:rPr>
                <w:b/>
                <w:bCs/>
              </w:rPr>
            </w:pPr>
            <w:r w:rsidRPr="00CF528A">
              <w:rPr>
                <w:b/>
                <w:bCs/>
              </w:rPr>
              <w:t>EMPLOYEE SUGGESTION BONUS</w:t>
            </w:r>
          </w:p>
        </w:tc>
      </w:tr>
      <w:tr w:rsidR="00BC3B80" w:rsidRPr="00CF528A" w14:paraId="2AA353E5" w14:textId="77777777" w:rsidTr="000878FD">
        <w:trPr>
          <w:trHeight w:val="953"/>
        </w:trPr>
        <w:tc>
          <w:tcPr>
            <w:tcW w:w="0" w:type="auto"/>
            <w:shd w:val="clear" w:color="auto" w:fill="E7E6E6" w:themeFill="background2"/>
          </w:tcPr>
          <w:p w14:paraId="57A2855A" w14:textId="18F24994" w:rsidR="00BC3B80" w:rsidRPr="00C66532" w:rsidRDefault="00BC3B80" w:rsidP="00BC3B80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ELIGIBLE</w:t>
            </w:r>
            <w:r>
              <w:rPr>
                <w:rFonts w:cstheme="minorHAnsi"/>
                <w:b/>
                <w:bCs/>
              </w:rPr>
              <w:br/>
            </w:r>
          </w:p>
        </w:tc>
        <w:tc>
          <w:tcPr>
            <w:tcW w:w="2604" w:type="dxa"/>
          </w:tcPr>
          <w:p w14:paraId="657998E9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Current state employee.</w:t>
            </w:r>
          </w:p>
          <w:p w14:paraId="06623273" w14:textId="04EC19B6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Per Idaho Code §</w:t>
            </w:r>
            <w:hyperlink r:id="rId11" w:history="1">
              <w:r w:rsidRPr="00CF528A">
                <w:rPr>
                  <w:rStyle w:val="Hyperlink"/>
                  <w:rFonts w:cstheme="minorHAnsi"/>
                  <w:sz w:val="18"/>
                  <w:szCs w:val="18"/>
                </w:rPr>
                <w:t>67-5309D</w:t>
              </w:r>
            </w:hyperlink>
            <w:r w:rsidRPr="00CF528A">
              <w:rPr>
                <w:rStyle w:val="Hyperlink"/>
                <w:rFonts w:cstheme="minorHAnsi"/>
                <w:sz w:val="18"/>
                <w:szCs w:val="18"/>
              </w:rPr>
              <w:t>(1</w:t>
            </w:r>
            <w:r w:rsidRPr="00CF528A">
              <w:rPr>
                <w:rStyle w:val="Hyperlink"/>
                <w:sz w:val="18"/>
                <w:szCs w:val="18"/>
              </w:rPr>
              <w:t>)</w:t>
            </w:r>
          </w:p>
        </w:tc>
        <w:tc>
          <w:tcPr>
            <w:tcW w:w="2949" w:type="dxa"/>
          </w:tcPr>
          <w:p w14:paraId="10E2A2D1" w14:textId="2580E52A" w:rsidR="00BC3B80" w:rsidRPr="00CF528A" w:rsidRDefault="00BC3B80" w:rsidP="00BC3B80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CF528A">
              <w:rPr>
                <w:rFonts w:cstheme="minorHAnsi"/>
                <w:sz w:val="18"/>
                <w:szCs w:val="18"/>
              </w:rPr>
              <w:t>New hire to the state</w:t>
            </w:r>
            <w:r w:rsidRPr="00CF528A">
              <w:rPr>
                <w:rFonts w:cstheme="minorHAnsi"/>
                <w:sz w:val="18"/>
                <w:szCs w:val="18"/>
                <w:vertAlign w:val="superscript"/>
              </w:rPr>
              <w:t>1</w:t>
            </w:r>
            <w:r w:rsidRPr="00CF528A">
              <w:rPr>
                <w:rFonts w:cstheme="minorHAnsi"/>
                <w:sz w:val="18"/>
                <w:szCs w:val="18"/>
                <w:vertAlign w:val="superscript"/>
              </w:rPr>
              <w:br/>
            </w:r>
            <w:r w:rsidRPr="00CF528A">
              <w:rPr>
                <w:rFonts w:cstheme="minorHAnsi"/>
                <w:sz w:val="18"/>
                <w:szCs w:val="18"/>
              </w:rPr>
              <w:t>Per Idaho Code §</w:t>
            </w:r>
            <w:hyperlink r:id="rId12" w:history="1">
              <w:r w:rsidRPr="00CF528A">
                <w:rPr>
                  <w:rStyle w:val="Hyperlink"/>
                  <w:rFonts w:cstheme="minorHAnsi"/>
                  <w:sz w:val="18"/>
                  <w:szCs w:val="18"/>
                </w:rPr>
                <w:t>67-5309D</w:t>
              </w:r>
            </w:hyperlink>
            <w:r w:rsidRPr="00CF528A">
              <w:rPr>
                <w:rStyle w:val="Hyperlink"/>
                <w:rFonts w:cstheme="minorHAnsi"/>
                <w:sz w:val="18"/>
                <w:szCs w:val="18"/>
              </w:rPr>
              <w:t>(</w:t>
            </w:r>
            <w:r w:rsidRPr="00CF528A">
              <w:rPr>
                <w:rStyle w:val="Hyperlink"/>
                <w:sz w:val="18"/>
                <w:szCs w:val="18"/>
              </w:rPr>
              <w:t>3)</w:t>
            </w:r>
            <w:r w:rsidRPr="00CF528A">
              <w:rPr>
                <w:rFonts w:cstheme="minorHAnsi"/>
                <w:sz w:val="18"/>
                <w:szCs w:val="18"/>
                <w:vertAlign w:val="superscript"/>
              </w:rPr>
              <w:br/>
            </w:r>
          </w:p>
        </w:tc>
        <w:tc>
          <w:tcPr>
            <w:tcW w:w="2970" w:type="dxa"/>
          </w:tcPr>
          <w:p w14:paraId="618CEC96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CF528A">
              <w:rPr>
                <w:rFonts w:cstheme="minorHAnsi"/>
                <w:sz w:val="18"/>
                <w:szCs w:val="18"/>
              </w:rPr>
              <w:t>Current state employee</w:t>
            </w:r>
            <w:r w:rsidRPr="00CF528A">
              <w:rPr>
                <w:rFonts w:cstheme="minorHAnsi"/>
                <w:sz w:val="18"/>
                <w:szCs w:val="18"/>
              </w:rPr>
              <w:br/>
              <w:t>Per Idaho Code §</w:t>
            </w:r>
            <w:hyperlink r:id="rId13" w:history="1">
              <w:r w:rsidRPr="00CF528A">
                <w:rPr>
                  <w:rStyle w:val="Hyperlink"/>
                  <w:rFonts w:cstheme="minorHAnsi"/>
                  <w:sz w:val="18"/>
                  <w:szCs w:val="18"/>
                </w:rPr>
                <w:t>67-5309D</w:t>
              </w:r>
            </w:hyperlink>
            <w:r w:rsidRPr="00CF528A">
              <w:rPr>
                <w:rStyle w:val="Hyperlink"/>
                <w:rFonts w:cstheme="minorHAnsi"/>
                <w:sz w:val="18"/>
                <w:szCs w:val="18"/>
              </w:rPr>
              <w:t>(</w:t>
            </w:r>
            <w:r w:rsidRPr="00CF528A">
              <w:rPr>
                <w:rStyle w:val="Hyperlink"/>
                <w:sz w:val="18"/>
                <w:szCs w:val="18"/>
              </w:rPr>
              <w:t>3)</w:t>
            </w:r>
          </w:p>
        </w:tc>
        <w:tc>
          <w:tcPr>
            <w:tcW w:w="2790" w:type="dxa"/>
          </w:tcPr>
          <w:p w14:paraId="153CB3BA" w14:textId="77777777" w:rsidR="00B27214" w:rsidRDefault="00BC3B80" w:rsidP="00BC3B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Current state employee</w:t>
            </w:r>
          </w:p>
          <w:p w14:paraId="6FA0CC80" w14:textId="54C7B4B8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Per Idaho Code §</w:t>
            </w:r>
            <w:hyperlink r:id="rId14" w:history="1">
              <w:r w:rsidRPr="00CF528A">
                <w:rPr>
                  <w:rStyle w:val="Hyperlink"/>
                  <w:rFonts w:cstheme="minorHAnsi"/>
                  <w:sz w:val="18"/>
                  <w:szCs w:val="18"/>
                </w:rPr>
                <w:t>67-5309D</w:t>
              </w:r>
            </w:hyperlink>
            <w:r w:rsidRPr="00CF528A">
              <w:rPr>
                <w:rStyle w:val="Hyperlink"/>
                <w:rFonts w:cstheme="minorHAnsi"/>
                <w:sz w:val="18"/>
                <w:szCs w:val="18"/>
              </w:rPr>
              <w:t>(2</w:t>
            </w:r>
            <w:r w:rsidRPr="00CF528A">
              <w:rPr>
                <w:rStyle w:val="Hyperlink"/>
                <w:sz w:val="18"/>
                <w:szCs w:val="18"/>
              </w:rPr>
              <w:t>)</w:t>
            </w:r>
          </w:p>
        </w:tc>
      </w:tr>
      <w:tr w:rsidR="00BC3B80" w:rsidRPr="00CF528A" w14:paraId="59768AB4" w14:textId="77777777" w:rsidTr="000878FD">
        <w:trPr>
          <w:trHeight w:val="1160"/>
        </w:trPr>
        <w:tc>
          <w:tcPr>
            <w:tcW w:w="0" w:type="auto"/>
            <w:shd w:val="clear" w:color="auto" w:fill="E7E6E6" w:themeFill="background2"/>
          </w:tcPr>
          <w:p w14:paraId="56D642E5" w14:textId="799F5DD4" w:rsidR="00BC3B80" w:rsidRPr="00C66532" w:rsidRDefault="00BC3B80" w:rsidP="00BC3B80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PURPOSE</w:t>
            </w:r>
          </w:p>
        </w:tc>
        <w:tc>
          <w:tcPr>
            <w:tcW w:w="2604" w:type="dxa"/>
          </w:tcPr>
          <w:p w14:paraId="6EE50F76" w14:textId="70A3004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To recognize exemplary service</w:t>
            </w:r>
            <w:r>
              <w:rPr>
                <w:rFonts w:cstheme="minorHAnsi"/>
                <w:sz w:val="18"/>
                <w:szCs w:val="18"/>
              </w:rPr>
              <w:t xml:space="preserve"> (Generally, outside of normal responsibilities)</w:t>
            </w:r>
          </w:p>
        </w:tc>
        <w:tc>
          <w:tcPr>
            <w:tcW w:w="2949" w:type="dxa"/>
          </w:tcPr>
          <w:p w14:paraId="74D128B3" w14:textId="655CCDEC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 xml:space="preserve">To recruit qualified individuals, </w:t>
            </w:r>
            <w:r w:rsidR="008F3A63">
              <w:rPr>
                <w:rFonts w:cstheme="minorHAnsi"/>
                <w:sz w:val="18"/>
                <w:szCs w:val="18"/>
              </w:rPr>
              <w:t>particularly in positions designated as hard to fill.</w:t>
            </w:r>
          </w:p>
          <w:p w14:paraId="17134F3E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0A676E91" w14:textId="4BCA0B2C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 xml:space="preserve">To retain </w:t>
            </w:r>
            <w:r w:rsidR="00846927" w:rsidRPr="00CF528A">
              <w:rPr>
                <w:rFonts w:cstheme="minorHAnsi"/>
                <w:sz w:val="18"/>
                <w:szCs w:val="18"/>
              </w:rPr>
              <w:t xml:space="preserve">qualified individuals, </w:t>
            </w:r>
            <w:r w:rsidR="00846927">
              <w:rPr>
                <w:rFonts w:cstheme="minorHAnsi"/>
                <w:sz w:val="18"/>
                <w:szCs w:val="18"/>
              </w:rPr>
              <w:t>particularly in positions designated as critical to retain.</w:t>
            </w:r>
          </w:p>
        </w:tc>
        <w:tc>
          <w:tcPr>
            <w:tcW w:w="2790" w:type="dxa"/>
          </w:tcPr>
          <w:p w14:paraId="2C7C3C08" w14:textId="1C3D1AD9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color w:val="161616"/>
                <w:spacing w:val="4"/>
                <w:sz w:val="18"/>
                <w:szCs w:val="18"/>
                <w:shd w:val="clear" w:color="auto" w:fill="FFFFFF"/>
              </w:rPr>
              <w:t>To recognize an employee for suggestions or recommendations that resulted in taxpayer savings</w:t>
            </w:r>
            <w:r w:rsidR="00846927">
              <w:rPr>
                <w:rFonts w:cstheme="minorHAnsi"/>
                <w:color w:val="161616"/>
                <w:spacing w:val="4"/>
                <w:sz w:val="18"/>
                <w:szCs w:val="18"/>
                <w:shd w:val="clear" w:color="auto" w:fill="FFFFFF"/>
              </w:rPr>
              <w:t>.</w:t>
            </w:r>
            <w:r w:rsidRPr="00CF528A">
              <w:rPr>
                <w:rFonts w:cstheme="minorHAnsi"/>
                <w:color w:val="161616"/>
                <w:spacing w:val="4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BC3B80" w:rsidRPr="00CF528A" w14:paraId="310B41D5" w14:textId="77777777" w:rsidTr="000878FD">
        <w:trPr>
          <w:trHeight w:val="943"/>
        </w:trPr>
        <w:tc>
          <w:tcPr>
            <w:tcW w:w="0" w:type="auto"/>
            <w:shd w:val="clear" w:color="auto" w:fill="E7E6E6" w:themeFill="background2"/>
          </w:tcPr>
          <w:p w14:paraId="33B3F9E0" w14:textId="24AE3977" w:rsidR="00BC3B80" w:rsidRPr="00C66532" w:rsidRDefault="00BC3B80" w:rsidP="00BC3B80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AMOUNT ALLOWED</w:t>
            </w:r>
          </w:p>
        </w:tc>
        <w:tc>
          <w:tcPr>
            <w:tcW w:w="2604" w:type="dxa"/>
          </w:tcPr>
          <w:p w14:paraId="6C715299" w14:textId="384EA798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Up to $2,000 per fiscal year.  Must not exceed 20% of agency FTP authority per fiscal year.</w:t>
            </w:r>
          </w:p>
        </w:tc>
        <w:tc>
          <w:tcPr>
            <w:tcW w:w="2949" w:type="dxa"/>
          </w:tcPr>
          <w:p w14:paraId="1A85E217" w14:textId="57129ED1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Up to $5,000</w:t>
            </w:r>
          </w:p>
          <w:p w14:paraId="1D3F4C6C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</w:p>
          <w:p w14:paraId="20638A54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One time only</w:t>
            </w:r>
          </w:p>
        </w:tc>
        <w:tc>
          <w:tcPr>
            <w:tcW w:w="2970" w:type="dxa"/>
          </w:tcPr>
          <w:p w14:paraId="25BE69BF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Up to $5,000</w:t>
            </w:r>
          </w:p>
          <w:p w14:paraId="14EB84D4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</w:p>
          <w:p w14:paraId="2A537496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Limited to one per employee per fiscal year</w:t>
            </w:r>
          </w:p>
          <w:p w14:paraId="418AFA45" w14:textId="77777777" w:rsidR="00BC3B80" w:rsidRDefault="00BC3B80" w:rsidP="00BC3B80">
            <w:pPr>
              <w:rPr>
                <w:rFonts w:cstheme="minorHAnsi"/>
                <w:sz w:val="18"/>
                <w:szCs w:val="18"/>
              </w:rPr>
            </w:pPr>
          </w:p>
          <w:p w14:paraId="5EAC617A" w14:textId="0BB0114C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Cannot be used to circumvent the $2,000 or 20% performance maximum.</w:t>
            </w:r>
          </w:p>
        </w:tc>
        <w:tc>
          <w:tcPr>
            <w:tcW w:w="2790" w:type="dxa"/>
          </w:tcPr>
          <w:p w14:paraId="170C278D" w14:textId="6E0C08FB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color w:val="161616"/>
                <w:spacing w:val="4"/>
                <w:sz w:val="18"/>
                <w:szCs w:val="18"/>
                <w:shd w:val="clear" w:color="auto" w:fill="FFFFFF"/>
              </w:rPr>
              <w:t>The award may be an amount up to twenty-five percent (25%) of the amount determined to be the dollar savings to the state, but not in excess of two thousand dollars ($2,000)</w:t>
            </w:r>
            <w:r>
              <w:rPr>
                <w:rFonts w:cstheme="minorHAnsi"/>
                <w:color w:val="161616"/>
                <w:spacing w:val="4"/>
                <w:sz w:val="18"/>
                <w:szCs w:val="18"/>
                <w:shd w:val="clear" w:color="auto" w:fill="FFFFFF"/>
              </w:rPr>
              <w:t>.  Cannot be used for a ‘referral’ of a candidate.</w:t>
            </w:r>
          </w:p>
        </w:tc>
      </w:tr>
      <w:tr w:rsidR="00BC3B80" w:rsidRPr="00CF528A" w14:paraId="085EA9F3" w14:textId="77777777" w:rsidTr="000878FD">
        <w:trPr>
          <w:trHeight w:val="460"/>
        </w:trPr>
        <w:tc>
          <w:tcPr>
            <w:tcW w:w="0" w:type="auto"/>
            <w:shd w:val="clear" w:color="auto" w:fill="E7E6E6" w:themeFill="background2"/>
          </w:tcPr>
          <w:p w14:paraId="17E9618C" w14:textId="04C16352" w:rsidR="00BC3B80" w:rsidRPr="00C66532" w:rsidRDefault="00BC3B80" w:rsidP="00BC3B80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TYPE OF PAY</w:t>
            </w:r>
          </w:p>
        </w:tc>
        <w:tc>
          <w:tcPr>
            <w:tcW w:w="2604" w:type="dxa"/>
          </w:tcPr>
          <w:p w14:paraId="0F89A909" w14:textId="3C80392D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Lump Sum</w:t>
            </w:r>
          </w:p>
        </w:tc>
        <w:tc>
          <w:tcPr>
            <w:tcW w:w="2949" w:type="dxa"/>
          </w:tcPr>
          <w:p w14:paraId="6F4FF12D" w14:textId="06B3627F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Lump Sum</w:t>
            </w:r>
          </w:p>
          <w:p w14:paraId="68E449D3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18F114DF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Lump Sum</w:t>
            </w:r>
          </w:p>
          <w:p w14:paraId="73BA7418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4C85E65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Lump Sum</w:t>
            </w:r>
          </w:p>
        </w:tc>
      </w:tr>
      <w:tr w:rsidR="00BC3B80" w:rsidRPr="00CF528A" w14:paraId="6227328A" w14:textId="77777777" w:rsidTr="000878FD">
        <w:trPr>
          <w:trHeight w:val="989"/>
        </w:trPr>
        <w:tc>
          <w:tcPr>
            <w:tcW w:w="0" w:type="auto"/>
            <w:shd w:val="clear" w:color="auto" w:fill="E7E6E6" w:themeFill="background2"/>
          </w:tcPr>
          <w:p w14:paraId="32AA721F" w14:textId="0984110A" w:rsidR="00BC3B80" w:rsidRPr="00C66532" w:rsidRDefault="00BC3B80" w:rsidP="00BC3B80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PAID OUT</w:t>
            </w:r>
            <w:r w:rsidR="00E066DC">
              <w:rPr>
                <w:rFonts w:cstheme="minorHAnsi"/>
                <w:b/>
                <w:bCs/>
              </w:rPr>
              <w:t xml:space="preserve"> TIMING</w:t>
            </w:r>
          </w:p>
        </w:tc>
        <w:tc>
          <w:tcPr>
            <w:tcW w:w="2604" w:type="dxa"/>
          </w:tcPr>
          <w:p w14:paraId="5D7119E1" w14:textId="52A11ADF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At least 6 months of satisfactory performance required</w:t>
            </w:r>
            <w:r w:rsidR="00516BE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949" w:type="dxa"/>
          </w:tcPr>
          <w:p w14:paraId="4FE8D47F" w14:textId="1356AFEC" w:rsidR="00BC3B80" w:rsidRPr="00CF528A" w:rsidRDefault="008F3A63" w:rsidP="00BC3B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Immediately upon hire, o</w:t>
            </w:r>
            <w:r w:rsidR="00E75A29">
              <w:rPr>
                <w:rFonts w:cstheme="minorHAnsi"/>
                <w:sz w:val="18"/>
                <w:szCs w:val="18"/>
              </w:rPr>
              <w:t>r after 6 months of satisfactory performance, whichever the agency prefers.</w:t>
            </w:r>
          </w:p>
          <w:p w14:paraId="322CDFAF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7E8E045A" w14:textId="73922310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After 6 months of satisfactory performance</w:t>
            </w:r>
            <w:r w:rsidR="00E75A29">
              <w:rPr>
                <w:rFonts w:cstheme="minorHAnsi"/>
                <w:sz w:val="18"/>
                <w:szCs w:val="18"/>
              </w:rPr>
              <w:t xml:space="preserve"> required.</w:t>
            </w:r>
          </w:p>
          <w:p w14:paraId="2949F159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6FFDAAD" w14:textId="1A0E201A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 agency discretion.</w:t>
            </w:r>
          </w:p>
        </w:tc>
      </w:tr>
      <w:tr w:rsidR="00BC3B80" w:rsidRPr="00CF528A" w14:paraId="7B86D0A8" w14:textId="77777777" w:rsidTr="000878FD">
        <w:trPr>
          <w:trHeight w:val="917"/>
        </w:trPr>
        <w:tc>
          <w:tcPr>
            <w:tcW w:w="0" w:type="auto"/>
            <w:shd w:val="clear" w:color="auto" w:fill="E7E6E6" w:themeFill="background2"/>
          </w:tcPr>
          <w:p w14:paraId="14CAB7F8" w14:textId="6607BC11" w:rsidR="00BC3B80" w:rsidRPr="00C66532" w:rsidRDefault="00BC3B80" w:rsidP="00BC3B80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REQUEST SUBMISSION</w:t>
            </w:r>
          </w:p>
        </w:tc>
        <w:tc>
          <w:tcPr>
            <w:tcW w:w="2604" w:type="dxa"/>
          </w:tcPr>
          <w:p w14:paraId="1CD413AA" w14:textId="46B960B0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 xml:space="preserve">The </w:t>
            </w:r>
            <w:r w:rsidR="00817A6F" w:rsidRPr="00D263B9">
              <w:rPr>
                <w:rFonts w:cstheme="minorHAnsi"/>
                <w:sz w:val="18"/>
                <w:szCs w:val="18"/>
              </w:rPr>
              <w:t>agency must submit written justification to DHR and</w:t>
            </w:r>
            <w:r w:rsidR="00817A6F">
              <w:rPr>
                <w:rFonts w:cstheme="minorHAnsi"/>
                <w:sz w:val="18"/>
                <w:szCs w:val="18"/>
              </w:rPr>
              <w:t xml:space="preserve"> a fiscal impact to</w:t>
            </w:r>
            <w:r w:rsidR="00817A6F" w:rsidRPr="00D263B9">
              <w:rPr>
                <w:rFonts w:cstheme="minorHAnsi"/>
                <w:sz w:val="18"/>
                <w:szCs w:val="18"/>
              </w:rPr>
              <w:t xml:space="preserve"> DFM for review</w:t>
            </w:r>
            <w:r w:rsidR="00817A6F">
              <w:rPr>
                <w:rFonts w:cstheme="minorHAnsi"/>
                <w:sz w:val="18"/>
                <w:szCs w:val="18"/>
              </w:rPr>
              <w:t xml:space="preserve"> and approval.</w:t>
            </w:r>
          </w:p>
        </w:tc>
        <w:tc>
          <w:tcPr>
            <w:tcW w:w="2949" w:type="dxa"/>
          </w:tcPr>
          <w:p w14:paraId="6A2735A1" w14:textId="759EAFE3" w:rsidR="00BC3B80" w:rsidRPr="00CF528A" w:rsidRDefault="00C909A4" w:rsidP="00BC3B80">
            <w:pPr>
              <w:rPr>
                <w:rFonts w:cstheme="minorHAnsi"/>
                <w:sz w:val="18"/>
                <w:szCs w:val="18"/>
              </w:rPr>
            </w:pPr>
            <w:r w:rsidRPr="00D263B9">
              <w:rPr>
                <w:color w:val="000000"/>
                <w:sz w:val="18"/>
                <w:szCs w:val="18"/>
              </w:rPr>
              <w:t>The agency must submit written justification to DHR and DFM and a copy of the MOU template for review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970" w:type="dxa"/>
          </w:tcPr>
          <w:p w14:paraId="4D4E1781" w14:textId="211B7971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The agency must submit written justification to DHR and DFM and a copy of the MOU</w:t>
            </w:r>
            <w:r>
              <w:rPr>
                <w:rFonts w:cstheme="minorHAnsi"/>
                <w:sz w:val="18"/>
                <w:szCs w:val="18"/>
              </w:rPr>
              <w:t xml:space="preserve"> template</w:t>
            </w:r>
            <w:r w:rsidRPr="00CF528A">
              <w:rPr>
                <w:rFonts w:cstheme="minorHAnsi"/>
                <w:sz w:val="18"/>
                <w:szCs w:val="18"/>
              </w:rPr>
              <w:t xml:space="preserve"> for review</w:t>
            </w:r>
            <w:r w:rsidR="0084692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90" w:type="dxa"/>
          </w:tcPr>
          <w:p w14:paraId="3D14A5CA" w14:textId="34A57919" w:rsidR="00BC3B80" w:rsidRPr="00CF528A" w:rsidRDefault="00604641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 xml:space="preserve">The </w:t>
            </w:r>
            <w:r w:rsidRPr="00D263B9">
              <w:rPr>
                <w:rFonts w:cstheme="minorHAnsi"/>
                <w:sz w:val="18"/>
                <w:szCs w:val="18"/>
              </w:rPr>
              <w:t>agency must submit written justification to DHR and</w:t>
            </w:r>
            <w:r>
              <w:rPr>
                <w:rFonts w:cstheme="minorHAnsi"/>
                <w:sz w:val="18"/>
                <w:szCs w:val="18"/>
              </w:rPr>
              <w:t xml:space="preserve"> a fiscal impact to</w:t>
            </w:r>
            <w:r w:rsidRPr="00D263B9">
              <w:rPr>
                <w:rFonts w:cstheme="minorHAnsi"/>
                <w:sz w:val="18"/>
                <w:szCs w:val="18"/>
              </w:rPr>
              <w:t xml:space="preserve"> DFM for review</w:t>
            </w:r>
            <w:r>
              <w:rPr>
                <w:rFonts w:cstheme="minorHAnsi"/>
                <w:sz w:val="18"/>
                <w:szCs w:val="18"/>
              </w:rPr>
              <w:t xml:space="preserve"> and approval.</w:t>
            </w:r>
          </w:p>
        </w:tc>
      </w:tr>
      <w:tr w:rsidR="00BC3B80" w:rsidRPr="00CF528A" w14:paraId="68B46E67" w14:textId="77777777" w:rsidTr="000878FD">
        <w:trPr>
          <w:trHeight w:val="710"/>
        </w:trPr>
        <w:tc>
          <w:tcPr>
            <w:tcW w:w="0" w:type="auto"/>
            <w:shd w:val="clear" w:color="auto" w:fill="E7E6E6" w:themeFill="background2"/>
          </w:tcPr>
          <w:p w14:paraId="7DFFB85C" w14:textId="5D40668E" w:rsidR="00BC3B80" w:rsidRPr="00C66532" w:rsidRDefault="00BC3B80" w:rsidP="00BC3B80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REPAYMENT REQUIRED</w:t>
            </w:r>
          </w:p>
        </w:tc>
        <w:tc>
          <w:tcPr>
            <w:tcW w:w="2604" w:type="dxa"/>
          </w:tcPr>
          <w:p w14:paraId="3E659B8E" w14:textId="65587CCB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2949" w:type="dxa"/>
          </w:tcPr>
          <w:p w14:paraId="6E3E49E7" w14:textId="37744C60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Yes – employees may be required to repay all or part of the bonus</w:t>
            </w:r>
            <w:r w:rsidR="0084692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970" w:type="dxa"/>
          </w:tcPr>
          <w:p w14:paraId="0EC94C26" w14:textId="360EB174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Yes – employees may be required to repay all or part of the bonus</w:t>
            </w:r>
            <w:r w:rsidR="0084692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90" w:type="dxa"/>
          </w:tcPr>
          <w:p w14:paraId="176EAA08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BC3B80" w:rsidRPr="00CF528A" w14:paraId="2066468F" w14:textId="77777777" w:rsidTr="000878FD">
        <w:trPr>
          <w:trHeight w:val="791"/>
        </w:trPr>
        <w:tc>
          <w:tcPr>
            <w:tcW w:w="0" w:type="auto"/>
            <w:shd w:val="clear" w:color="auto" w:fill="E7E6E6" w:themeFill="background2"/>
          </w:tcPr>
          <w:p w14:paraId="6CFC4240" w14:textId="3D8A2C0C" w:rsidR="00BC3B80" w:rsidRPr="00C66532" w:rsidRDefault="00BC3B80" w:rsidP="00BC3B80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DOCUMENTATION</w:t>
            </w:r>
          </w:p>
        </w:tc>
        <w:tc>
          <w:tcPr>
            <w:tcW w:w="2604" w:type="dxa"/>
          </w:tcPr>
          <w:p w14:paraId="205AE11B" w14:textId="7C720B61" w:rsidR="00BC3B80" w:rsidRPr="00CF528A" w:rsidRDefault="00643C51" w:rsidP="00BC3B80">
            <w:pPr>
              <w:rPr>
                <w:rFonts w:cstheme="minorHAnsi"/>
                <w:sz w:val="18"/>
                <w:szCs w:val="18"/>
              </w:rPr>
            </w:pPr>
            <w:r w:rsidRPr="00D263B9">
              <w:rPr>
                <w:color w:val="000000"/>
                <w:sz w:val="18"/>
                <w:szCs w:val="18"/>
              </w:rPr>
              <w:t>The agency must submit written justification to DHR and DFM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949" w:type="dxa"/>
          </w:tcPr>
          <w:p w14:paraId="2486937A" w14:textId="7E61A72D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 xml:space="preserve">Applicant </w:t>
            </w:r>
            <w:r w:rsidRPr="00CF528A">
              <w:rPr>
                <w:rFonts w:cstheme="minorHAnsi"/>
                <w:sz w:val="18"/>
                <w:szCs w:val="18"/>
                <w:u w:val="single"/>
              </w:rPr>
              <w:t>must</w:t>
            </w:r>
            <w:r w:rsidRPr="00CF528A">
              <w:rPr>
                <w:rFonts w:cstheme="minorHAnsi"/>
                <w:sz w:val="18"/>
                <w:szCs w:val="18"/>
              </w:rPr>
              <w:t xml:space="preserve"> sign a recruitment MOU</w:t>
            </w:r>
            <w:r w:rsidR="0014794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970" w:type="dxa"/>
          </w:tcPr>
          <w:p w14:paraId="59D47D78" w14:textId="035770BF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 xml:space="preserve">Employee </w:t>
            </w:r>
            <w:r w:rsidRPr="00CF528A">
              <w:rPr>
                <w:rFonts w:cstheme="minorHAnsi"/>
                <w:sz w:val="18"/>
                <w:szCs w:val="18"/>
                <w:u w:val="single"/>
              </w:rPr>
              <w:t>must</w:t>
            </w:r>
            <w:r w:rsidRPr="00CF528A">
              <w:rPr>
                <w:rFonts w:cstheme="minorHAnsi"/>
                <w:sz w:val="18"/>
                <w:szCs w:val="18"/>
              </w:rPr>
              <w:t xml:space="preserve"> sign a retention MOU</w:t>
            </w:r>
            <w:r w:rsidR="0014794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90" w:type="dxa"/>
          </w:tcPr>
          <w:p w14:paraId="36A5FC1F" w14:textId="4C8D0B8E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sz w:val="18"/>
                <w:szCs w:val="18"/>
              </w:rPr>
              <w:t>The agency must document, in writing, justification for the suggestion bonus</w:t>
            </w:r>
            <w:r w:rsidR="0014794E">
              <w:rPr>
                <w:sz w:val="18"/>
                <w:szCs w:val="18"/>
              </w:rPr>
              <w:t>.</w:t>
            </w:r>
            <w:r w:rsidRPr="00CF528A">
              <w:rPr>
                <w:sz w:val="18"/>
                <w:szCs w:val="18"/>
              </w:rPr>
              <w:t xml:space="preserve"> </w:t>
            </w:r>
          </w:p>
        </w:tc>
      </w:tr>
      <w:tr w:rsidR="00BC3B80" w:rsidRPr="00CF528A" w14:paraId="20F31B71" w14:textId="77777777" w:rsidTr="000878FD">
        <w:trPr>
          <w:trHeight w:val="575"/>
        </w:trPr>
        <w:tc>
          <w:tcPr>
            <w:tcW w:w="0" w:type="auto"/>
            <w:shd w:val="clear" w:color="auto" w:fill="E7E6E6" w:themeFill="background2"/>
          </w:tcPr>
          <w:p w14:paraId="0EADA529" w14:textId="7F35153E" w:rsidR="00BC3B80" w:rsidRPr="00C66532" w:rsidRDefault="00BC3B80" w:rsidP="00BC3B80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EVALUATION REQUIRED</w:t>
            </w:r>
          </w:p>
        </w:tc>
        <w:tc>
          <w:tcPr>
            <w:tcW w:w="2604" w:type="dxa"/>
          </w:tcPr>
          <w:p w14:paraId="388039F8" w14:textId="58B9512A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Yes</w:t>
            </w:r>
            <w:r w:rsidR="00516BE7">
              <w:rPr>
                <w:rFonts w:cstheme="minorHAnsi"/>
                <w:sz w:val="18"/>
                <w:szCs w:val="18"/>
              </w:rPr>
              <w:t xml:space="preserve"> </w:t>
            </w:r>
            <w:r w:rsidR="00516BE7" w:rsidRPr="00D263B9">
              <w:rPr>
                <w:rFonts w:cstheme="minorHAnsi"/>
                <w:sz w:val="18"/>
                <w:szCs w:val="18"/>
              </w:rPr>
              <w:t>(</w:t>
            </w:r>
            <w:r w:rsidR="00516BE7">
              <w:rPr>
                <w:rFonts w:cstheme="minorHAnsi"/>
                <w:sz w:val="18"/>
                <w:szCs w:val="18"/>
              </w:rPr>
              <w:t>“</w:t>
            </w:r>
            <w:r w:rsidR="00516BE7" w:rsidRPr="00D263B9">
              <w:rPr>
                <w:rFonts w:cstheme="minorHAnsi"/>
                <w:sz w:val="18"/>
                <w:szCs w:val="18"/>
              </w:rPr>
              <w:t xml:space="preserve">Achieves </w:t>
            </w:r>
            <w:r w:rsidR="00516BE7">
              <w:rPr>
                <w:rFonts w:cstheme="minorHAnsi"/>
                <w:sz w:val="18"/>
                <w:szCs w:val="18"/>
              </w:rPr>
              <w:t xml:space="preserve">Performance Standards” </w:t>
            </w:r>
            <w:r w:rsidR="00516BE7" w:rsidRPr="00D263B9">
              <w:rPr>
                <w:rFonts w:cstheme="minorHAnsi"/>
                <w:sz w:val="18"/>
                <w:szCs w:val="18"/>
              </w:rPr>
              <w:t>or better)</w:t>
            </w:r>
          </w:p>
        </w:tc>
        <w:tc>
          <w:tcPr>
            <w:tcW w:w="2949" w:type="dxa"/>
          </w:tcPr>
          <w:p w14:paraId="36A5C044" w14:textId="052EFCAC" w:rsidR="00BC3B80" w:rsidRPr="00CF528A" w:rsidRDefault="00846927" w:rsidP="00BC3B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2970" w:type="dxa"/>
          </w:tcPr>
          <w:p w14:paraId="0FCDD2E6" w14:textId="7CAB160C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Yes</w:t>
            </w:r>
            <w:r w:rsidR="008650BA">
              <w:rPr>
                <w:rFonts w:cstheme="minorHAnsi"/>
                <w:sz w:val="18"/>
                <w:szCs w:val="18"/>
              </w:rPr>
              <w:t xml:space="preserve"> </w:t>
            </w:r>
            <w:r w:rsidR="008650BA" w:rsidRPr="00D263B9">
              <w:rPr>
                <w:rFonts w:cstheme="minorHAnsi"/>
                <w:sz w:val="18"/>
                <w:szCs w:val="18"/>
              </w:rPr>
              <w:t>(</w:t>
            </w:r>
            <w:r w:rsidR="008650BA">
              <w:rPr>
                <w:rFonts w:cstheme="minorHAnsi"/>
                <w:sz w:val="18"/>
                <w:szCs w:val="18"/>
              </w:rPr>
              <w:t>“</w:t>
            </w:r>
            <w:r w:rsidR="008650BA" w:rsidRPr="00D263B9">
              <w:rPr>
                <w:rFonts w:cstheme="minorHAnsi"/>
                <w:sz w:val="18"/>
                <w:szCs w:val="18"/>
              </w:rPr>
              <w:t xml:space="preserve">Achieves </w:t>
            </w:r>
            <w:r w:rsidR="008650BA">
              <w:rPr>
                <w:rFonts w:cstheme="minorHAnsi"/>
                <w:sz w:val="18"/>
                <w:szCs w:val="18"/>
              </w:rPr>
              <w:t xml:space="preserve">Performance Standards” </w:t>
            </w:r>
            <w:r w:rsidR="008650BA" w:rsidRPr="00D263B9">
              <w:rPr>
                <w:rFonts w:cstheme="minorHAnsi"/>
                <w:sz w:val="18"/>
                <w:szCs w:val="18"/>
              </w:rPr>
              <w:t>or better)</w:t>
            </w:r>
          </w:p>
        </w:tc>
        <w:tc>
          <w:tcPr>
            <w:tcW w:w="2790" w:type="dxa"/>
          </w:tcPr>
          <w:p w14:paraId="0952C1C2" w14:textId="77777777" w:rsidR="00BC3B80" w:rsidRPr="00CF528A" w:rsidRDefault="00BC3B80" w:rsidP="00BC3B80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BC3B80" w:rsidRPr="00CF528A" w14:paraId="148BBE6C" w14:textId="77777777" w:rsidTr="000878FD">
        <w:trPr>
          <w:trHeight w:val="471"/>
        </w:trPr>
        <w:tc>
          <w:tcPr>
            <w:tcW w:w="0" w:type="auto"/>
            <w:shd w:val="clear" w:color="auto" w:fill="E7E6E6" w:themeFill="background2"/>
          </w:tcPr>
          <w:p w14:paraId="33721530" w14:textId="609EE0B3" w:rsidR="00BC3B80" w:rsidRPr="00C66532" w:rsidRDefault="00516BE7" w:rsidP="00BC3B8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LUMA</w:t>
            </w:r>
            <w:r w:rsidR="00BC3B80" w:rsidRPr="00C66532">
              <w:rPr>
                <w:rFonts w:cstheme="minorHAnsi"/>
                <w:b/>
                <w:bCs/>
              </w:rPr>
              <w:t xml:space="preserve"> CODE</w:t>
            </w:r>
          </w:p>
        </w:tc>
        <w:tc>
          <w:tcPr>
            <w:tcW w:w="2604" w:type="dxa"/>
          </w:tcPr>
          <w:p w14:paraId="635EFBEF" w14:textId="6676685D" w:rsidR="00BC3B80" w:rsidRPr="00CF528A" w:rsidRDefault="000355C3" w:rsidP="00BC3B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Resource/Compensation/Special Incentives</w:t>
            </w:r>
            <w:r w:rsidR="00DF6A6A">
              <w:rPr>
                <w:rFonts w:cstheme="minorHAnsi"/>
                <w:sz w:val="18"/>
                <w:szCs w:val="18"/>
              </w:rPr>
              <w:t>/Request Special Incentive</w:t>
            </w:r>
            <w:r>
              <w:rPr>
                <w:rFonts w:cstheme="minorHAnsi"/>
                <w:sz w:val="18"/>
                <w:szCs w:val="18"/>
              </w:rPr>
              <w:t xml:space="preserve"> – </w:t>
            </w:r>
            <w:r w:rsidR="005A3584">
              <w:rPr>
                <w:rFonts w:cstheme="minorHAnsi"/>
                <w:sz w:val="18"/>
                <w:szCs w:val="18"/>
              </w:rPr>
              <w:t>PERF BONUS</w:t>
            </w:r>
          </w:p>
        </w:tc>
        <w:tc>
          <w:tcPr>
            <w:tcW w:w="2949" w:type="dxa"/>
          </w:tcPr>
          <w:p w14:paraId="30D356F8" w14:textId="5DBD993A" w:rsidR="00BC3B80" w:rsidRPr="00CF528A" w:rsidRDefault="006935BC" w:rsidP="00516BE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Resource/Compensation/Special Incentives/Request Special Incentive – </w:t>
            </w:r>
            <w:r w:rsidR="000878FD">
              <w:rPr>
                <w:rFonts w:cstheme="minorHAnsi"/>
                <w:sz w:val="18"/>
                <w:szCs w:val="18"/>
              </w:rPr>
              <w:t xml:space="preserve">RECRUIT LESS 6 MONTH OR RECRUIT MORE 6 </w:t>
            </w:r>
            <w:proofErr w:type="gramStart"/>
            <w:r w:rsidR="000878FD">
              <w:rPr>
                <w:rFonts w:cstheme="minorHAnsi"/>
                <w:sz w:val="18"/>
                <w:szCs w:val="18"/>
              </w:rPr>
              <w:t>MONTH</w:t>
            </w:r>
            <w:proofErr w:type="gramEnd"/>
          </w:p>
        </w:tc>
        <w:tc>
          <w:tcPr>
            <w:tcW w:w="2970" w:type="dxa"/>
          </w:tcPr>
          <w:p w14:paraId="36BC4754" w14:textId="5B638AD6" w:rsidR="00BC3B80" w:rsidRPr="00CF528A" w:rsidRDefault="006935BC" w:rsidP="00BC3B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Resource/Compensation/Special Incentives/Request Special Incentive – </w:t>
            </w:r>
            <w:r w:rsidR="000878FD">
              <w:rPr>
                <w:rFonts w:cstheme="minorHAnsi"/>
                <w:sz w:val="18"/>
                <w:szCs w:val="18"/>
              </w:rPr>
              <w:t>RETENT LESS 6 MONTHS OR RETENT MORE 6 MONTHS</w:t>
            </w:r>
          </w:p>
        </w:tc>
        <w:tc>
          <w:tcPr>
            <w:tcW w:w="2790" w:type="dxa"/>
          </w:tcPr>
          <w:p w14:paraId="08E0ABCD" w14:textId="6A90F3A7" w:rsidR="00BC3B80" w:rsidRDefault="006935BC" w:rsidP="00BC3B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Resource/Compensation/Special Incentives/Request Special Incentive – </w:t>
            </w:r>
            <w:r w:rsidR="00EB6EE4">
              <w:rPr>
                <w:rFonts w:cstheme="minorHAnsi"/>
                <w:sz w:val="18"/>
                <w:szCs w:val="18"/>
              </w:rPr>
              <w:t>CSB</w:t>
            </w:r>
          </w:p>
          <w:p w14:paraId="2C708CA8" w14:textId="449FBD45" w:rsidR="006447EE" w:rsidRPr="00CF528A" w:rsidRDefault="006447EE" w:rsidP="00BC3B8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BE7" w:rsidRPr="00CF528A" w14:paraId="5808DB1D" w14:textId="77777777" w:rsidTr="000878FD">
        <w:trPr>
          <w:trHeight w:val="471"/>
        </w:trPr>
        <w:tc>
          <w:tcPr>
            <w:tcW w:w="0" w:type="auto"/>
            <w:shd w:val="clear" w:color="auto" w:fill="E7E6E6" w:themeFill="background2"/>
          </w:tcPr>
          <w:p w14:paraId="0DACD415" w14:textId="6B6D3456" w:rsidR="00516BE7" w:rsidRDefault="00516BE7" w:rsidP="00516BE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BEST PRACTICES</w:t>
            </w:r>
          </w:p>
        </w:tc>
        <w:tc>
          <w:tcPr>
            <w:tcW w:w="2604" w:type="dxa"/>
          </w:tcPr>
          <w:p w14:paraId="577DB995" w14:textId="0EE74B55" w:rsidR="00516BE7" w:rsidRPr="00846927" w:rsidRDefault="009125F7" w:rsidP="00846927">
            <w:pPr>
              <w:rPr>
                <w:rFonts w:cstheme="minorHAnsi"/>
                <w:sz w:val="18"/>
                <w:szCs w:val="18"/>
              </w:rPr>
            </w:pPr>
            <w:r w:rsidRPr="00846927">
              <w:rPr>
                <w:rFonts w:cstheme="minorHAnsi"/>
                <w:sz w:val="18"/>
                <w:szCs w:val="18"/>
              </w:rPr>
              <w:t>Additional</w:t>
            </w:r>
            <w:r w:rsidR="008F3A63" w:rsidRPr="00846927">
              <w:rPr>
                <w:rFonts w:cstheme="minorHAnsi"/>
                <w:sz w:val="18"/>
                <w:szCs w:val="18"/>
              </w:rPr>
              <w:t xml:space="preserve"> duties outside normal scope of work; involvement in a large project or initiative.</w:t>
            </w:r>
          </w:p>
          <w:p w14:paraId="3A50D6E3" w14:textId="77777777" w:rsidR="00516BE7" w:rsidRPr="00CF528A" w:rsidRDefault="00516BE7" w:rsidP="00516B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9" w:type="dxa"/>
          </w:tcPr>
          <w:p w14:paraId="20E71D58" w14:textId="223F0F7F" w:rsidR="001401FE" w:rsidRDefault="001401FE" w:rsidP="001401F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11" w:hanging="21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Include language</w:t>
            </w:r>
            <w:r w:rsidRPr="00CF528A">
              <w:rPr>
                <w:rFonts w:cstheme="minorHAnsi"/>
                <w:sz w:val="18"/>
                <w:szCs w:val="18"/>
              </w:rPr>
              <w:t xml:space="preserve"> in the job posting regarding the requirement that the applicant has never been a state employee.</w:t>
            </w:r>
          </w:p>
          <w:p w14:paraId="382305D1" w14:textId="63FB9F43" w:rsidR="001401FE" w:rsidRPr="00CF528A" w:rsidRDefault="001401FE" w:rsidP="001401F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11" w:hanging="21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Relocation Assistance may be an option to explore instead. For more information </w:t>
            </w:r>
            <w:r w:rsidR="00E96A40">
              <w:rPr>
                <w:rFonts w:cstheme="minorHAnsi"/>
                <w:sz w:val="18"/>
                <w:szCs w:val="18"/>
              </w:rPr>
              <w:t>visit the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hyperlink r:id="rId15" w:history="1">
              <w:r w:rsidR="00411124">
                <w:rPr>
                  <w:rStyle w:val="Hyperlink"/>
                  <w:rFonts w:cstheme="minorHAnsi"/>
                  <w:sz w:val="18"/>
                  <w:szCs w:val="18"/>
                </w:rPr>
                <w:t>SCO web</w:t>
              </w:r>
              <w:r w:rsidR="00411124">
                <w:rPr>
                  <w:rStyle w:val="Hyperlink"/>
                  <w:rFonts w:cstheme="minorHAnsi"/>
                  <w:sz w:val="18"/>
                  <w:szCs w:val="18"/>
                </w:rPr>
                <w:t>s</w:t>
              </w:r>
              <w:r w:rsidR="00411124">
                <w:rPr>
                  <w:rStyle w:val="Hyperlink"/>
                  <w:rFonts w:cstheme="minorHAnsi"/>
                  <w:sz w:val="18"/>
                  <w:szCs w:val="18"/>
                </w:rPr>
                <w:t>ite</w:t>
              </w:r>
            </w:hyperlink>
            <w:r>
              <w:rPr>
                <w:rFonts w:cstheme="minorHAnsi"/>
                <w:sz w:val="18"/>
                <w:szCs w:val="18"/>
              </w:rPr>
              <w:t>.</w:t>
            </w:r>
          </w:p>
          <w:p w14:paraId="23AF8DFE" w14:textId="77777777" w:rsidR="001401FE" w:rsidRDefault="001401FE" w:rsidP="00516BE7">
            <w:pPr>
              <w:rPr>
                <w:rFonts w:cstheme="minorHAnsi"/>
                <w:sz w:val="18"/>
                <w:szCs w:val="18"/>
              </w:rPr>
            </w:pPr>
          </w:p>
          <w:p w14:paraId="4A509137" w14:textId="68422D69" w:rsidR="00516BE7" w:rsidRPr="00CF528A" w:rsidRDefault="00516BE7" w:rsidP="00516B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3B06895A" w14:textId="5A011AF4" w:rsidR="00516BE7" w:rsidRPr="00CF528A" w:rsidRDefault="00516BE7" w:rsidP="00516BE7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High turnover in the work team or job classification</w:t>
            </w:r>
            <w:r w:rsidR="0014794E">
              <w:rPr>
                <w:rFonts w:cstheme="minorHAnsi"/>
                <w:sz w:val="18"/>
                <w:szCs w:val="18"/>
              </w:rPr>
              <w:t>.</w:t>
            </w:r>
          </w:p>
          <w:p w14:paraId="04D00F1A" w14:textId="7773F0B5" w:rsidR="00516BE7" w:rsidRPr="00CF528A" w:rsidRDefault="00516BE7" w:rsidP="00516BE7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Employee has other job opportunities outside of the agency (possible job offer)</w:t>
            </w:r>
            <w:r w:rsidR="0014794E">
              <w:rPr>
                <w:rFonts w:cstheme="minorHAnsi"/>
                <w:sz w:val="18"/>
                <w:szCs w:val="18"/>
              </w:rPr>
              <w:t>.</w:t>
            </w:r>
          </w:p>
          <w:p w14:paraId="3CDFFDE9" w14:textId="35E64970" w:rsidR="00516BE7" w:rsidRDefault="00516BE7" w:rsidP="00516BE7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Stability is critical to agency operations (involved in work critical to agency operations)</w:t>
            </w:r>
            <w:r w:rsidR="0014794E">
              <w:rPr>
                <w:rFonts w:cstheme="minorHAnsi"/>
                <w:sz w:val="18"/>
                <w:szCs w:val="18"/>
              </w:rPr>
              <w:t>.</w:t>
            </w:r>
          </w:p>
          <w:p w14:paraId="0FDFC127" w14:textId="0E4419CE" w:rsidR="00516BE7" w:rsidRPr="00CF528A" w:rsidRDefault="0014794E" w:rsidP="0014794E">
            <w:pPr>
              <w:pStyle w:val="ListParagraph"/>
              <w:numPr>
                <w:ilvl w:val="0"/>
                <w:numId w:val="1"/>
              </w:numPr>
              <w:ind w:left="211" w:hanging="211"/>
              <w:rPr>
                <w:rFonts w:cstheme="minorHAnsi"/>
                <w:sz w:val="18"/>
                <w:szCs w:val="18"/>
              </w:rPr>
            </w:pPr>
            <w:r w:rsidRPr="0014794E">
              <w:rPr>
                <w:rFonts w:cstheme="minorHAnsi"/>
                <w:sz w:val="18"/>
                <w:szCs w:val="18"/>
                <w:u w:val="single"/>
              </w:rPr>
              <w:t>Not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516BE7" w:rsidRPr="00CF528A">
              <w:rPr>
                <w:rFonts w:cstheme="minorHAnsi"/>
                <w:sz w:val="18"/>
                <w:szCs w:val="18"/>
              </w:rPr>
              <w:t>to reward past performance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90" w:type="dxa"/>
          </w:tcPr>
          <w:p w14:paraId="1601A44D" w14:textId="7E2FCB9D" w:rsidR="00516BE7" w:rsidRPr="00CF528A" w:rsidRDefault="00516BE7" w:rsidP="00516BE7">
            <w:pPr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Financial analysis should be done and retained to support the amount given.</w:t>
            </w:r>
          </w:p>
        </w:tc>
      </w:tr>
      <w:tr w:rsidR="00516BE7" w:rsidRPr="00CF528A" w14:paraId="6C8A8792" w14:textId="77777777" w:rsidTr="006447EE">
        <w:trPr>
          <w:trHeight w:val="1404"/>
        </w:trPr>
        <w:tc>
          <w:tcPr>
            <w:tcW w:w="0" w:type="auto"/>
            <w:shd w:val="clear" w:color="auto" w:fill="E7E6E6" w:themeFill="background2"/>
          </w:tcPr>
          <w:p w14:paraId="501503E9" w14:textId="77777777" w:rsidR="00516BE7" w:rsidRPr="00C66532" w:rsidRDefault="00516BE7" w:rsidP="00516BE7">
            <w:pPr>
              <w:rPr>
                <w:rFonts w:cstheme="minorHAnsi"/>
                <w:b/>
                <w:bCs/>
              </w:rPr>
            </w:pPr>
            <w:r w:rsidRPr="00C66532">
              <w:rPr>
                <w:rFonts w:cstheme="minorHAnsi"/>
                <w:b/>
                <w:bCs/>
              </w:rPr>
              <w:t>REPORTING</w:t>
            </w:r>
            <w:r>
              <w:rPr>
                <w:rFonts w:cstheme="minorHAnsi"/>
                <w:b/>
                <w:bCs/>
              </w:rPr>
              <w:t xml:space="preserve"> REQUIRED</w:t>
            </w:r>
          </w:p>
        </w:tc>
        <w:tc>
          <w:tcPr>
            <w:tcW w:w="11313" w:type="dxa"/>
            <w:gridSpan w:val="4"/>
          </w:tcPr>
          <w:p w14:paraId="04208C49" w14:textId="77777777" w:rsidR="00516BE7" w:rsidRDefault="00516BE7" w:rsidP="00516BE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32A38D7" w14:textId="77777777" w:rsidR="00295D3B" w:rsidRDefault="00516BE7" w:rsidP="00295D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 xml:space="preserve">Appointing authorities shall submit a report to the division of financial management and the legislative services </w:t>
            </w:r>
            <w:r w:rsidR="00295D3B" w:rsidRPr="00CF528A">
              <w:rPr>
                <w:rFonts w:cstheme="minorHAnsi"/>
                <w:sz w:val="18"/>
                <w:szCs w:val="18"/>
              </w:rPr>
              <w:t>office</w:t>
            </w:r>
          </w:p>
          <w:p w14:paraId="6651EC88" w14:textId="5C7F1A8B" w:rsidR="00516BE7" w:rsidRPr="00CF528A" w:rsidRDefault="00516BE7" w:rsidP="00295D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528A">
              <w:rPr>
                <w:rFonts w:cstheme="minorHAnsi"/>
                <w:sz w:val="18"/>
                <w:szCs w:val="18"/>
              </w:rPr>
              <w:t>by October 1 on all awards granted in the preceding fiscal year.</w:t>
            </w:r>
          </w:p>
        </w:tc>
      </w:tr>
    </w:tbl>
    <w:p w14:paraId="476FA3FE" w14:textId="77777777" w:rsidR="00CF528A" w:rsidRDefault="00CF528A" w:rsidP="00CF528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07E49" wp14:editId="32C9801A">
                <wp:simplePos x="0" y="0"/>
                <wp:positionH relativeFrom="column">
                  <wp:posOffset>-8601</wp:posOffset>
                </wp:positionH>
                <wp:positionV relativeFrom="paragraph">
                  <wp:posOffset>235585</wp:posOffset>
                </wp:positionV>
                <wp:extent cx="631767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7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6611C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8.55pt" to="496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15ADE17" w14:textId="05205F47" w:rsidR="00E12103" w:rsidRPr="007934B2" w:rsidRDefault="00CF528A" w:rsidP="007934B2">
      <w:pPr>
        <w:spacing w:after="120"/>
        <w:rPr>
          <w:rStyle w:val="Hyperlink"/>
          <w:color w:val="auto"/>
          <w:sz w:val="18"/>
          <w:szCs w:val="18"/>
          <w:u w:val="none"/>
        </w:rPr>
      </w:pPr>
      <w:r w:rsidRPr="00BD337F">
        <w:rPr>
          <w:sz w:val="18"/>
          <w:szCs w:val="18"/>
          <w:vertAlign w:val="superscript"/>
        </w:rPr>
        <w:t>1</w:t>
      </w:r>
      <w:r w:rsidRPr="00BD337F">
        <w:rPr>
          <w:sz w:val="18"/>
          <w:szCs w:val="18"/>
        </w:rPr>
        <w:t>Recruitment</w:t>
      </w:r>
      <w:r>
        <w:rPr>
          <w:sz w:val="18"/>
          <w:szCs w:val="18"/>
        </w:rPr>
        <w:t xml:space="preserve"> </w:t>
      </w:r>
      <w:r w:rsidRPr="00BD337F">
        <w:rPr>
          <w:sz w:val="18"/>
          <w:szCs w:val="18"/>
        </w:rPr>
        <w:t>bonuses are for a new appointment to the state, unless otherwise approved by the DHR Administrator.</w:t>
      </w:r>
    </w:p>
    <w:p w14:paraId="70B51457" w14:textId="71E8BF9A" w:rsidR="00EE4A10" w:rsidRPr="00156A70" w:rsidRDefault="00B27214" w:rsidP="00156A70">
      <w:pPr>
        <w:spacing w:after="0" w:line="240" w:lineRule="auto"/>
        <w:rPr>
          <w:sz w:val="18"/>
          <w:szCs w:val="18"/>
        </w:rPr>
      </w:pPr>
      <w:r w:rsidRPr="00156A70">
        <w:rPr>
          <w:sz w:val="18"/>
          <w:szCs w:val="18"/>
        </w:rPr>
        <w:t xml:space="preserve">Associated policy – </w:t>
      </w:r>
      <w:hyperlink r:id="rId16" w:history="1">
        <w:r w:rsidRPr="00156A70">
          <w:rPr>
            <w:rStyle w:val="Hyperlink"/>
            <w:sz w:val="18"/>
            <w:szCs w:val="18"/>
          </w:rPr>
          <w:t xml:space="preserve">Statewide </w:t>
        </w:r>
        <w:r w:rsidR="007934B2" w:rsidRPr="00156A70">
          <w:rPr>
            <w:rStyle w:val="Hyperlink"/>
            <w:sz w:val="18"/>
            <w:szCs w:val="18"/>
          </w:rPr>
          <w:t>Employee Compensation Policy</w:t>
        </w:r>
      </w:hyperlink>
    </w:p>
    <w:p w14:paraId="3E9A1366" w14:textId="45FFB764" w:rsidR="007116D4" w:rsidRPr="00156A70" w:rsidRDefault="00156A70" w:rsidP="00156A7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Pr="007405A6">
        <w:rPr>
          <w:i/>
          <w:iCs/>
          <w:sz w:val="18"/>
          <w:szCs w:val="18"/>
        </w:rPr>
        <w:t>Note</w:t>
      </w:r>
      <w:r>
        <w:rPr>
          <w:sz w:val="18"/>
          <w:szCs w:val="18"/>
        </w:rPr>
        <w:t xml:space="preserve">: </w:t>
      </w:r>
      <w:r w:rsidR="00EE4A10" w:rsidRPr="00156A70">
        <w:rPr>
          <w:sz w:val="18"/>
          <w:szCs w:val="18"/>
        </w:rPr>
        <w:t xml:space="preserve">It would be unlikely </w:t>
      </w:r>
      <w:r>
        <w:rPr>
          <w:sz w:val="18"/>
          <w:szCs w:val="18"/>
        </w:rPr>
        <w:t>a single</w:t>
      </w:r>
      <w:r w:rsidR="00EE4A10" w:rsidRPr="00156A70">
        <w:rPr>
          <w:sz w:val="18"/>
          <w:szCs w:val="18"/>
        </w:rPr>
        <w:t xml:space="preserve"> employee would receive more than one of these compensation tools in a fiscal year.</w:t>
      </w:r>
    </w:p>
    <w:p w14:paraId="6BCE3E72" w14:textId="77777777" w:rsidR="0016011E" w:rsidRPr="0016011E" w:rsidRDefault="0016011E" w:rsidP="0016011E">
      <w:pPr>
        <w:pStyle w:val="Heading2"/>
        <w:spacing w:before="120"/>
        <w:rPr>
          <w:rFonts w:asciiTheme="minorHAnsi" w:eastAsia="Times New Roman" w:hAnsiTheme="minorHAnsi" w:cstheme="minorHAnsi"/>
          <w:sz w:val="18"/>
          <w:szCs w:val="18"/>
        </w:rPr>
      </w:pPr>
      <w:r w:rsidRPr="0016011E">
        <w:rPr>
          <w:rFonts w:asciiTheme="minorHAnsi" w:eastAsia="Times New Roman" w:hAnsiTheme="minorHAnsi" w:cstheme="minorHAnsi"/>
          <w:sz w:val="18"/>
          <w:szCs w:val="18"/>
        </w:rPr>
        <w:t xml:space="preserve">Retention/Recruitment Bonus Repayment </w:t>
      </w:r>
    </w:p>
    <w:p w14:paraId="7CB1C851" w14:textId="10989163" w:rsidR="00FC6583" w:rsidRDefault="0016011E" w:rsidP="007405A6">
      <w:pPr>
        <w:spacing w:after="0" w:line="240" w:lineRule="auto"/>
      </w:pPr>
      <w:r w:rsidRPr="0016011E">
        <w:rPr>
          <w:rFonts w:cstheme="minorHAnsi"/>
          <w:sz w:val="18"/>
          <w:szCs w:val="18"/>
        </w:rPr>
        <w:t xml:space="preserve">An employee who has received a recruitment or retention bonus and separates before </w:t>
      </w:r>
      <w:r w:rsidR="007405A6">
        <w:rPr>
          <w:rFonts w:cstheme="minorHAnsi"/>
          <w:sz w:val="18"/>
          <w:szCs w:val="18"/>
        </w:rPr>
        <w:t>either</w:t>
      </w:r>
      <w:r w:rsidR="006B3284">
        <w:rPr>
          <w:rFonts w:cstheme="minorHAnsi"/>
          <w:sz w:val="18"/>
          <w:szCs w:val="18"/>
        </w:rPr>
        <w:t xml:space="preserve"> six</w:t>
      </w:r>
      <w:r w:rsidR="007405A6">
        <w:rPr>
          <w:rFonts w:cstheme="minorHAnsi"/>
          <w:sz w:val="18"/>
          <w:szCs w:val="18"/>
        </w:rPr>
        <w:t xml:space="preserve"> </w:t>
      </w:r>
      <w:r w:rsidR="006B3284">
        <w:rPr>
          <w:rFonts w:cstheme="minorHAnsi"/>
          <w:sz w:val="18"/>
          <w:szCs w:val="18"/>
        </w:rPr>
        <w:t>(</w:t>
      </w:r>
      <w:r w:rsidR="007405A6">
        <w:rPr>
          <w:rFonts w:cstheme="minorHAnsi"/>
          <w:sz w:val="18"/>
          <w:szCs w:val="18"/>
        </w:rPr>
        <w:t>6</w:t>
      </w:r>
      <w:r w:rsidR="006B3284">
        <w:rPr>
          <w:rFonts w:cstheme="minorHAnsi"/>
          <w:sz w:val="18"/>
          <w:szCs w:val="18"/>
        </w:rPr>
        <w:t>)</w:t>
      </w:r>
      <w:r w:rsidR="007405A6">
        <w:rPr>
          <w:rFonts w:cstheme="minorHAnsi"/>
          <w:sz w:val="18"/>
          <w:szCs w:val="18"/>
        </w:rPr>
        <w:t xml:space="preserve"> month</w:t>
      </w:r>
      <w:r w:rsidR="00D57D53">
        <w:rPr>
          <w:rFonts w:cstheme="minorHAnsi"/>
          <w:sz w:val="18"/>
          <w:szCs w:val="18"/>
        </w:rPr>
        <w:t xml:space="preserve">s of employment or before </w:t>
      </w:r>
      <w:r w:rsidRPr="0016011E">
        <w:rPr>
          <w:rFonts w:cstheme="minorHAnsi"/>
          <w:sz w:val="18"/>
          <w:szCs w:val="18"/>
        </w:rPr>
        <w:t xml:space="preserve">one year of employment </w:t>
      </w:r>
      <w:r w:rsidR="00D57D53">
        <w:rPr>
          <w:rFonts w:cstheme="minorHAnsi"/>
          <w:sz w:val="18"/>
          <w:szCs w:val="18"/>
        </w:rPr>
        <w:t>may be</w:t>
      </w:r>
      <w:r w:rsidRPr="0016011E">
        <w:rPr>
          <w:rFonts w:cstheme="minorHAnsi"/>
          <w:sz w:val="18"/>
          <w:szCs w:val="18"/>
        </w:rPr>
        <w:t xml:space="preserve"> required to pay back the net bonus amount. </w:t>
      </w:r>
      <w:r w:rsidR="00D57D53">
        <w:rPr>
          <w:rFonts w:cstheme="minorHAnsi"/>
          <w:sz w:val="18"/>
          <w:szCs w:val="18"/>
        </w:rPr>
        <w:t>An example</w:t>
      </w:r>
      <w:r w:rsidR="006B3284">
        <w:rPr>
          <w:rFonts w:cstheme="minorHAnsi"/>
          <w:sz w:val="18"/>
          <w:szCs w:val="18"/>
        </w:rPr>
        <w:t xml:space="preserve"> MOU could state e</w:t>
      </w:r>
      <w:r w:rsidRPr="0016011E">
        <w:rPr>
          <w:rFonts w:cstheme="minorHAnsi"/>
          <w:sz w:val="18"/>
          <w:szCs w:val="18"/>
        </w:rPr>
        <w:t xml:space="preserve">mployees who separate before six </w:t>
      </w:r>
      <w:r w:rsidR="006B3284">
        <w:rPr>
          <w:rFonts w:cstheme="minorHAnsi"/>
          <w:sz w:val="18"/>
          <w:szCs w:val="18"/>
        </w:rPr>
        <w:t xml:space="preserve">(6) </w:t>
      </w:r>
      <w:r w:rsidRPr="0016011E">
        <w:rPr>
          <w:rFonts w:cstheme="minorHAnsi"/>
          <w:sz w:val="18"/>
          <w:szCs w:val="18"/>
        </w:rPr>
        <w:t>months of employment are required to pay back the entire net bonus amount</w:t>
      </w:r>
      <w:r w:rsidR="006B3284">
        <w:rPr>
          <w:rFonts w:cstheme="minorHAnsi"/>
          <w:sz w:val="18"/>
          <w:szCs w:val="18"/>
        </w:rPr>
        <w:t xml:space="preserve"> and e</w:t>
      </w:r>
      <w:r w:rsidRPr="0016011E">
        <w:rPr>
          <w:rFonts w:cstheme="minorHAnsi"/>
          <w:sz w:val="18"/>
          <w:szCs w:val="18"/>
        </w:rPr>
        <w:t xml:space="preserve">mployees who separate after six </w:t>
      </w:r>
      <w:r w:rsidR="006B3284">
        <w:rPr>
          <w:rFonts w:cstheme="minorHAnsi"/>
          <w:sz w:val="18"/>
          <w:szCs w:val="18"/>
        </w:rPr>
        <w:t xml:space="preserve">(6) </w:t>
      </w:r>
      <w:r w:rsidRPr="0016011E">
        <w:rPr>
          <w:rFonts w:cstheme="minorHAnsi"/>
          <w:sz w:val="18"/>
          <w:szCs w:val="18"/>
        </w:rPr>
        <w:t xml:space="preserve">months of employment </w:t>
      </w:r>
      <w:r w:rsidR="006B3284">
        <w:rPr>
          <w:rFonts w:cstheme="minorHAnsi"/>
          <w:sz w:val="18"/>
          <w:szCs w:val="18"/>
        </w:rPr>
        <w:t>but</w:t>
      </w:r>
      <w:r w:rsidRPr="0016011E">
        <w:rPr>
          <w:rFonts w:cstheme="minorHAnsi"/>
          <w:sz w:val="18"/>
          <w:szCs w:val="18"/>
        </w:rPr>
        <w:t xml:space="preserve"> before one year of employment are required to pay back half of the net </w:t>
      </w:r>
      <w:r w:rsidR="006B3284">
        <w:rPr>
          <w:rFonts w:cstheme="minorHAnsi"/>
          <w:sz w:val="18"/>
          <w:szCs w:val="18"/>
        </w:rPr>
        <w:t>bonus amount</w:t>
      </w:r>
      <w:r w:rsidRPr="0016011E">
        <w:rPr>
          <w:rFonts w:cstheme="minorHAnsi"/>
          <w:sz w:val="18"/>
          <w:szCs w:val="18"/>
        </w:rPr>
        <w:t>.</w:t>
      </w:r>
    </w:p>
    <w:sectPr w:rsidR="00FC6583" w:rsidSect="006A3BF5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3F4E" w14:textId="77777777" w:rsidR="00D0645A" w:rsidRDefault="00D0645A" w:rsidP="00D0645A">
      <w:pPr>
        <w:spacing w:after="0" w:line="240" w:lineRule="auto"/>
      </w:pPr>
      <w:r>
        <w:separator/>
      </w:r>
    </w:p>
  </w:endnote>
  <w:endnote w:type="continuationSeparator" w:id="0">
    <w:p w14:paraId="529EEC51" w14:textId="77777777" w:rsidR="00D0645A" w:rsidRDefault="00D0645A" w:rsidP="00D0645A">
      <w:pPr>
        <w:spacing w:after="0" w:line="240" w:lineRule="auto"/>
      </w:pPr>
      <w:r>
        <w:continuationSeparator/>
      </w:r>
    </w:p>
  </w:endnote>
  <w:endnote w:type="continuationNotice" w:id="1">
    <w:p w14:paraId="67D3990E" w14:textId="77777777" w:rsidR="009914A0" w:rsidRDefault="0099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68F7" w14:textId="011897A7" w:rsidR="00D0645A" w:rsidRDefault="00D0645A" w:rsidP="0093780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881F" w14:textId="77777777" w:rsidR="00D0645A" w:rsidRDefault="00D0645A" w:rsidP="00D0645A">
      <w:pPr>
        <w:spacing w:after="0" w:line="240" w:lineRule="auto"/>
      </w:pPr>
      <w:r>
        <w:separator/>
      </w:r>
    </w:p>
  </w:footnote>
  <w:footnote w:type="continuationSeparator" w:id="0">
    <w:p w14:paraId="7235FACF" w14:textId="77777777" w:rsidR="00D0645A" w:rsidRDefault="00D0645A" w:rsidP="00D0645A">
      <w:pPr>
        <w:spacing w:after="0" w:line="240" w:lineRule="auto"/>
      </w:pPr>
      <w:r>
        <w:continuationSeparator/>
      </w:r>
    </w:p>
  </w:footnote>
  <w:footnote w:type="continuationNotice" w:id="1">
    <w:p w14:paraId="4BD612F7" w14:textId="77777777" w:rsidR="009914A0" w:rsidRDefault="0099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3ECA" w14:textId="61F22B84" w:rsidR="00937809" w:rsidRDefault="0093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CEA"/>
    <w:multiLevelType w:val="hybridMultilevel"/>
    <w:tmpl w:val="9D9E60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6A7841"/>
    <w:multiLevelType w:val="hybridMultilevel"/>
    <w:tmpl w:val="4D2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40ACD"/>
    <w:multiLevelType w:val="hybridMultilevel"/>
    <w:tmpl w:val="2C5AF11C"/>
    <w:lvl w:ilvl="0" w:tplc="BF3AA1E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17581"/>
    <w:multiLevelType w:val="hybridMultilevel"/>
    <w:tmpl w:val="326C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47243"/>
    <w:multiLevelType w:val="hybridMultilevel"/>
    <w:tmpl w:val="6836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22009"/>
    <w:multiLevelType w:val="hybridMultilevel"/>
    <w:tmpl w:val="0226B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A32143"/>
    <w:multiLevelType w:val="hybridMultilevel"/>
    <w:tmpl w:val="9604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7135D"/>
    <w:multiLevelType w:val="hybridMultilevel"/>
    <w:tmpl w:val="00E8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23179">
    <w:abstractNumId w:val="1"/>
  </w:num>
  <w:num w:numId="2" w16cid:durableId="1555850441">
    <w:abstractNumId w:val="4"/>
  </w:num>
  <w:num w:numId="3" w16cid:durableId="558133239">
    <w:abstractNumId w:val="3"/>
  </w:num>
  <w:num w:numId="4" w16cid:durableId="370494597">
    <w:abstractNumId w:val="2"/>
  </w:num>
  <w:num w:numId="5" w16cid:durableId="802428258">
    <w:abstractNumId w:val="6"/>
  </w:num>
  <w:num w:numId="6" w16cid:durableId="1605266990">
    <w:abstractNumId w:val="5"/>
  </w:num>
  <w:num w:numId="7" w16cid:durableId="1072237105">
    <w:abstractNumId w:val="0"/>
  </w:num>
  <w:num w:numId="8" w16cid:durableId="1179077157">
    <w:abstractNumId w:val="0"/>
  </w:num>
  <w:num w:numId="9" w16cid:durableId="1815486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8A"/>
    <w:rsid w:val="000355C3"/>
    <w:rsid w:val="00040845"/>
    <w:rsid w:val="000878FD"/>
    <w:rsid w:val="000952EC"/>
    <w:rsid w:val="000B1E1B"/>
    <w:rsid w:val="001401FE"/>
    <w:rsid w:val="0014794E"/>
    <w:rsid w:val="00156A70"/>
    <w:rsid w:val="0016011E"/>
    <w:rsid w:val="001651DF"/>
    <w:rsid w:val="00190156"/>
    <w:rsid w:val="001B537E"/>
    <w:rsid w:val="00202257"/>
    <w:rsid w:val="00295D3B"/>
    <w:rsid w:val="002B5462"/>
    <w:rsid w:val="00315E38"/>
    <w:rsid w:val="003D030B"/>
    <w:rsid w:val="00411124"/>
    <w:rsid w:val="00446F6A"/>
    <w:rsid w:val="004525C4"/>
    <w:rsid w:val="004E359C"/>
    <w:rsid w:val="004F74FB"/>
    <w:rsid w:val="00504C80"/>
    <w:rsid w:val="00505EC1"/>
    <w:rsid w:val="00516BE7"/>
    <w:rsid w:val="005410C3"/>
    <w:rsid w:val="005A3584"/>
    <w:rsid w:val="005F4DD6"/>
    <w:rsid w:val="00604641"/>
    <w:rsid w:val="00611C71"/>
    <w:rsid w:val="00617B7C"/>
    <w:rsid w:val="00635E32"/>
    <w:rsid w:val="00643C51"/>
    <w:rsid w:val="006447EE"/>
    <w:rsid w:val="006935BC"/>
    <w:rsid w:val="006A030E"/>
    <w:rsid w:val="006B3284"/>
    <w:rsid w:val="007116D4"/>
    <w:rsid w:val="00724C96"/>
    <w:rsid w:val="007405A6"/>
    <w:rsid w:val="007934B2"/>
    <w:rsid w:val="007B6747"/>
    <w:rsid w:val="007D6F1C"/>
    <w:rsid w:val="00816CE6"/>
    <w:rsid w:val="00817A6F"/>
    <w:rsid w:val="008200FF"/>
    <w:rsid w:val="00846927"/>
    <w:rsid w:val="008535A2"/>
    <w:rsid w:val="008650BA"/>
    <w:rsid w:val="008F3A63"/>
    <w:rsid w:val="009125F7"/>
    <w:rsid w:val="00937809"/>
    <w:rsid w:val="009650C0"/>
    <w:rsid w:val="009914A0"/>
    <w:rsid w:val="00A14D0A"/>
    <w:rsid w:val="00A62637"/>
    <w:rsid w:val="00AA0539"/>
    <w:rsid w:val="00AB3300"/>
    <w:rsid w:val="00AF6CA3"/>
    <w:rsid w:val="00B27214"/>
    <w:rsid w:val="00B36533"/>
    <w:rsid w:val="00BC3B80"/>
    <w:rsid w:val="00C909A4"/>
    <w:rsid w:val="00CB3FAC"/>
    <w:rsid w:val="00CF528A"/>
    <w:rsid w:val="00D05A39"/>
    <w:rsid w:val="00D0645A"/>
    <w:rsid w:val="00D57D53"/>
    <w:rsid w:val="00DA5039"/>
    <w:rsid w:val="00DF6A6A"/>
    <w:rsid w:val="00E066DC"/>
    <w:rsid w:val="00E12103"/>
    <w:rsid w:val="00E61F73"/>
    <w:rsid w:val="00E75A29"/>
    <w:rsid w:val="00E76B41"/>
    <w:rsid w:val="00E96A40"/>
    <w:rsid w:val="00EB6EE4"/>
    <w:rsid w:val="00EE4A10"/>
    <w:rsid w:val="00F166C4"/>
    <w:rsid w:val="00FA3557"/>
    <w:rsid w:val="00FA4620"/>
    <w:rsid w:val="00FC6583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49CD2C"/>
  <w15:chartTrackingRefBased/>
  <w15:docId w15:val="{DA6E10E4-B0EB-4C72-AF72-FFE7CB39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8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6011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2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52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2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28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28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A3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5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355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6011E"/>
    <w:rPr>
      <w:rFonts w:ascii="Arial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0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5A"/>
  </w:style>
  <w:style w:type="paragraph" w:styleId="Footer">
    <w:name w:val="footer"/>
    <w:basedOn w:val="Normal"/>
    <w:link w:val="FooterChar"/>
    <w:uiPriority w:val="99"/>
    <w:unhideWhenUsed/>
    <w:rsid w:val="00D0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gislature.idaho.gov/statutesrules/idstat/Title67/T67CH53/SECT67-5309D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gislature.idaho.gov/statutesrules/idstat/Title67/T67CH53/SECT67-5309D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hr.idaho.gov/wp-content/uploads/STATEWIDE_POLICIES/DHR-01_Employee-Compensation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islature.idaho.gov/statutesrules/idstat/Title67/T67CH53/SECT67-5309D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.idaho.gov/Documents/BOE%20Policies/State-Moving-Policy-and-Procedures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gislature.idaho.gov/statutesrules/idstat/Title67/T67CH53/SECT67-5309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97B6FC2DD454890E2EAAD89018A2F" ma:contentTypeVersion="6" ma:contentTypeDescription="Create a new document." ma:contentTypeScope="" ma:versionID="e19eaf2062b120e21053ee466ba54df3">
  <xsd:schema xmlns:xsd="http://www.w3.org/2001/XMLSchema" xmlns:xs="http://www.w3.org/2001/XMLSchema" xmlns:p="http://schemas.microsoft.com/office/2006/metadata/properties" xmlns:ns2="c1ca44ae-d680-4fdf-be2f-f0fad542e374" xmlns:ns3="75081ed5-a348-42ee-a70b-a164d5352354" targetNamespace="http://schemas.microsoft.com/office/2006/metadata/properties" ma:root="true" ma:fieldsID="624e9f625268f5658c63061d364e11ee" ns2:_="" ns3:_="">
    <xsd:import namespace="c1ca44ae-d680-4fdf-be2f-f0fad542e374"/>
    <xsd:import namespace="75081ed5-a348-42ee-a70b-a164d535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a44ae-d680-4fdf-be2f-f0fad542e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81ed5-a348-42ee-a70b-a164d5352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4F557-6505-4195-9168-B474A8ABA194}">
  <ds:schemaRefs>
    <ds:schemaRef ds:uri="http://www.w3.org/XML/1998/namespace"/>
    <ds:schemaRef ds:uri="http://purl.org/dc/elements/1.1/"/>
    <ds:schemaRef ds:uri="c1ca44ae-d680-4fdf-be2f-f0fad542e374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75081ed5-a348-42ee-a70b-a164d5352354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3C475D-8688-4F39-9FA6-92D330DBD1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4D5890-443A-410E-AB78-638C463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a44ae-d680-4fdf-be2f-f0fad542e374"/>
    <ds:schemaRef ds:uri="75081ed5-a348-42ee-a70b-a164d5352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E2A606-45C5-43B9-AFD7-AE081AEE56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Links>
    <vt:vector size="36" baseType="variant">
      <vt:variant>
        <vt:i4>5963785</vt:i4>
      </vt:variant>
      <vt:variant>
        <vt:i4>15</vt:i4>
      </vt:variant>
      <vt:variant>
        <vt:i4>0</vt:i4>
      </vt:variant>
      <vt:variant>
        <vt:i4>5</vt:i4>
      </vt:variant>
      <vt:variant>
        <vt:lpwstr>https://dhr.idaho.gov/wp-content/uploads/STATEWIDE_POLICIES/DHR-01_Employee-Compensation.pdf</vt:lpwstr>
      </vt:variant>
      <vt:variant>
        <vt:lpwstr/>
      </vt:variant>
      <vt:variant>
        <vt:i4>6619190</vt:i4>
      </vt:variant>
      <vt:variant>
        <vt:i4>12</vt:i4>
      </vt:variant>
      <vt:variant>
        <vt:i4>0</vt:i4>
      </vt:variant>
      <vt:variant>
        <vt:i4>5</vt:i4>
      </vt:variant>
      <vt:variant>
        <vt:lpwstr>https://www.sco.idaho.gov/Documents/BOE Policies/State-Moving-Policy-and-Procedures.pdf</vt:lpwstr>
      </vt:variant>
      <vt:variant>
        <vt:lpwstr/>
      </vt:variant>
      <vt:variant>
        <vt:i4>196624</vt:i4>
      </vt:variant>
      <vt:variant>
        <vt:i4>9</vt:i4>
      </vt:variant>
      <vt:variant>
        <vt:i4>0</vt:i4>
      </vt:variant>
      <vt:variant>
        <vt:i4>5</vt:i4>
      </vt:variant>
      <vt:variant>
        <vt:lpwstr>https://legislature.idaho.gov/statutesrules/idstat/Title67/T67CH53/SECT67-5309D/</vt:lpwstr>
      </vt:variant>
      <vt:variant>
        <vt:lpwstr/>
      </vt:variant>
      <vt:variant>
        <vt:i4>196624</vt:i4>
      </vt:variant>
      <vt:variant>
        <vt:i4>6</vt:i4>
      </vt:variant>
      <vt:variant>
        <vt:i4>0</vt:i4>
      </vt:variant>
      <vt:variant>
        <vt:i4>5</vt:i4>
      </vt:variant>
      <vt:variant>
        <vt:lpwstr>https://legislature.idaho.gov/statutesrules/idstat/Title67/T67CH53/SECT67-5309D/</vt:lpwstr>
      </vt:variant>
      <vt:variant>
        <vt:lpwstr/>
      </vt:variant>
      <vt:variant>
        <vt:i4>196624</vt:i4>
      </vt:variant>
      <vt:variant>
        <vt:i4>3</vt:i4>
      </vt:variant>
      <vt:variant>
        <vt:i4>0</vt:i4>
      </vt:variant>
      <vt:variant>
        <vt:i4>5</vt:i4>
      </vt:variant>
      <vt:variant>
        <vt:lpwstr>https://legislature.idaho.gov/statutesrules/idstat/Title67/T67CH53/SECT67-5309D/</vt:lpwstr>
      </vt:variant>
      <vt:variant>
        <vt:lpwstr/>
      </vt:variant>
      <vt:variant>
        <vt:i4>196624</vt:i4>
      </vt:variant>
      <vt:variant>
        <vt:i4>0</vt:i4>
      </vt:variant>
      <vt:variant>
        <vt:i4>0</vt:i4>
      </vt:variant>
      <vt:variant>
        <vt:i4>5</vt:i4>
      </vt:variant>
      <vt:variant>
        <vt:lpwstr>https://legislature.idaho.gov/statutesrules/idstat/Title67/T67CH53/SECT67-5309D/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Ryan</dc:creator>
  <cp:keywords/>
  <dc:description/>
  <cp:lastModifiedBy>Michelle Peugh</cp:lastModifiedBy>
  <cp:revision>2</cp:revision>
  <cp:lastPrinted>2023-10-02T15:29:00Z</cp:lastPrinted>
  <dcterms:created xsi:type="dcterms:W3CDTF">2025-03-05T21:55:00Z</dcterms:created>
  <dcterms:modified xsi:type="dcterms:W3CDTF">2025-03-05T21:55:00Z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0x01010080897B6FC2DD454890E2EAAD89018A2F</vt:lpwstr>
  </property>
</Properties>
</file>