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3E31D" w14:textId="77777777" w:rsidR="00CF528A" w:rsidRPr="0098626C" w:rsidRDefault="00CF528A" w:rsidP="00CF528A">
      <w:pPr>
        <w:jc w:val="center"/>
        <w:rPr>
          <w:b/>
          <w:bCs/>
          <w:sz w:val="44"/>
          <w:szCs w:val="44"/>
        </w:rPr>
      </w:pPr>
      <w:r w:rsidRPr="0098626C">
        <w:rPr>
          <w:b/>
          <w:bCs/>
          <w:sz w:val="44"/>
          <w:szCs w:val="44"/>
        </w:rPr>
        <w:t>ONE-TIME SALARY SAVINGS – COMPENSATION TOOLS</w:t>
      </w:r>
    </w:p>
    <w:tbl>
      <w:tblPr>
        <w:tblStyle w:val="TableGrid"/>
        <w:tblW w:w="14575" w:type="dxa"/>
        <w:tblLook w:val="04A0" w:firstRow="1" w:lastRow="0" w:firstColumn="1" w:lastColumn="0" w:noHBand="0" w:noVBand="1"/>
      </w:tblPr>
      <w:tblGrid>
        <w:gridCol w:w="1942"/>
        <w:gridCol w:w="2193"/>
        <w:gridCol w:w="2160"/>
        <w:gridCol w:w="2160"/>
        <w:gridCol w:w="2250"/>
        <w:gridCol w:w="1890"/>
        <w:gridCol w:w="1980"/>
      </w:tblGrid>
      <w:tr w:rsidR="00CF528A" w14:paraId="38F98650" w14:textId="77777777" w:rsidTr="00D05A39">
        <w:trPr>
          <w:trHeight w:val="544"/>
        </w:trPr>
        <w:tc>
          <w:tcPr>
            <w:tcW w:w="0" w:type="auto"/>
            <w:shd w:val="clear" w:color="auto" w:fill="E7E6E6" w:themeFill="background2"/>
          </w:tcPr>
          <w:p w14:paraId="7A6F18A1" w14:textId="77777777" w:rsidR="00CF528A" w:rsidRDefault="00CF528A" w:rsidP="009F1584">
            <w:pPr>
              <w:rPr>
                <w:b/>
                <w:bCs/>
                <w:sz w:val="26"/>
                <w:szCs w:val="26"/>
              </w:rPr>
            </w:pPr>
          </w:p>
        </w:tc>
        <w:tc>
          <w:tcPr>
            <w:tcW w:w="2193" w:type="dxa"/>
            <w:shd w:val="clear" w:color="auto" w:fill="E7E6E6" w:themeFill="background2"/>
          </w:tcPr>
          <w:p w14:paraId="1310DC84" w14:textId="77777777" w:rsidR="00CF528A" w:rsidRPr="00CF528A" w:rsidRDefault="00CF528A" w:rsidP="009F1584">
            <w:pPr>
              <w:rPr>
                <w:b/>
                <w:bCs/>
              </w:rPr>
            </w:pPr>
            <w:r w:rsidRPr="00CF528A">
              <w:rPr>
                <w:b/>
                <w:bCs/>
              </w:rPr>
              <w:t>RECRUITMENT BONUS</w:t>
            </w:r>
          </w:p>
        </w:tc>
        <w:tc>
          <w:tcPr>
            <w:tcW w:w="2160" w:type="dxa"/>
            <w:shd w:val="clear" w:color="auto" w:fill="E7E6E6" w:themeFill="background2"/>
          </w:tcPr>
          <w:p w14:paraId="08E86988" w14:textId="77777777" w:rsidR="00CF528A" w:rsidRPr="00CF528A" w:rsidRDefault="00CF528A" w:rsidP="009F1584">
            <w:pPr>
              <w:rPr>
                <w:b/>
                <w:bCs/>
              </w:rPr>
            </w:pPr>
            <w:r w:rsidRPr="00CF528A">
              <w:rPr>
                <w:b/>
                <w:bCs/>
              </w:rPr>
              <w:t xml:space="preserve">RETENTION </w:t>
            </w:r>
          </w:p>
          <w:p w14:paraId="57253503" w14:textId="77777777" w:rsidR="00CF528A" w:rsidRPr="00CF528A" w:rsidRDefault="00CF528A" w:rsidP="009F1584">
            <w:pPr>
              <w:rPr>
                <w:b/>
                <w:bCs/>
              </w:rPr>
            </w:pPr>
            <w:r w:rsidRPr="00CF528A">
              <w:rPr>
                <w:b/>
                <w:bCs/>
              </w:rPr>
              <w:t>BONUS</w:t>
            </w:r>
          </w:p>
        </w:tc>
        <w:tc>
          <w:tcPr>
            <w:tcW w:w="2160" w:type="dxa"/>
            <w:shd w:val="clear" w:color="auto" w:fill="E7E6E6" w:themeFill="background2"/>
          </w:tcPr>
          <w:p w14:paraId="496F8D2E" w14:textId="77777777" w:rsidR="00CF528A" w:rsidRPr="00CF528A" w:rsidRDefault="00CF528A" w:rsidP="009F1584">
            <w:pPr>
              <w:rPr>
                <w:b/>
                <w:bCs/>
              </w:rPr>
            </w:pPr>
            <w:r w:rsidRPr="00CF528A">
              <w:rPr>
                <w:b/>
                <w:bCs/>
              </w:rPr>
              <w:t>SIGN-ON BONUS</w:t>
            </w:r>
          </w:p>
        </w:tc>
        <w:tc>
          <w:tcPr>
            <w:tcW w:w="2250" w:type="dxa"/>
            <w:shd w:val="clear" w:color="auto" w:fill="E7E6E6" w:themeFill="background2"/>
          </w:tcPr>
          <w:p w14:paraId="5787F66D" w14:textId="77777777" w:rsidR="00CF528A" w:rsidRPr="00CF528A" w:rsidRDefault="00CF528A" w:rsidP="009F1584">
            <w:pPr>
              <w:rPr>
                <w:b/>
                <w:bCs/>
              </w:rPr>
            </w:pPr>
            <w:r w:rsidRPr="00CF528A">
              <w:rPr>
                <w:b/>
                <w:bCs/>
              </w:rPr>
              <w:t>EMPLOYEE SUGGESTION BONUS</w:t>
            </w:r>
          </w:p>
        </w:tc>
        <w:tc>
          <w:tcPr>
            <w:tcW w:w="1890" w:type="dxa"/>
            <w:shd w:val="clear" w:color="auto" w:fill="E7E6E6" w:themeFill="background2"/>
          </w:tcPr>
          <w:p w14:paraId="16058FD6" w14:textId="77777777" w:rsidR="00CF528A" w:rsidRPr="00CF528A" w:rsidRDefault="00CF528A" w:rsidP="009F1584">
            <w:pPr>
              <w:rPr>
                <w:b/>
                <w:bCs/>
              </w:rPr>
            </w:pPr>
            <w:r w:rsidRPr="00CF528A">
              <w:rPr>
                <w:b/>
                <w:bCs/>
              </w:rPr>
              <w:t>PERFORMANCE BONUS</w:t>
            </w:r>
          </w:p>
        </w:tc>
        <w:tc>
          <w:tcPr>
            <w:tcW w:w="1980" w:type="dxa"/>
            <w:shd w:val="clear" w:color="auto" w:fill="E7E6E6" w:themeFill="background2"/>
          </w:tcPr>
          <w:p w14:paraId="6E6BCF38" w14:textId="77777777" w:rsidR="00CF528A" w:rsidRPr="00CF528A" w:rsidRDefault="00CF528A" w:rsidP="009F1584">
            <w:pPr>
              <w:rPr>
                <w:b/>
                <w:bCs/>
              </w:rPr>
            </w:pPr>
            <w:r w:rsidRPr="00CF528A">
              <w:rPr>
                <w:b/>
                <w:bCs/>
              </w:rPr>
              <w:t>TEMPORARY MERIT INCREASE</w:t>
            </w:r>
          </w:p>
        </w:tc>
      </w:tr>
      <w:tr w:rsidR="00CF528A" w:rsidRPr="00CF528A" w14:paraId="2AA353E5" w14:textId="77777777" w:rsidTr="00D05A39">
        <w:trPr>
          <w:trHeight w:val="953"/>
        </w:trPr>
        <w:tc>
          <w:tcPr>
            <w:tcW w:w="0" w:type="auto"/>
            <w:shd w:val="clear" w:color="auto" w:fill="E7E6E6" w:themeFill="background2"/>
          </w:tcPr>
          <w:p w14:paraId="57A2855A" w14:textId="77777777" w:rsidR="00CF528A" w:rsidRPr="00C66532" w:rsidRDefault="00CF528A" w:rsidP="009F1584">
            <w:pPr>
              <w:rPr>
                <w:rFonts w:cstheme="minorHAnsi"/>
                <w:b/>
                <w:bCs/>
              </w:rPr>
            </w:pPr>
            <w:r w:rsidRPr="00C66532">
              <w:rPr>
                <w:rFonts w:cstheme="minorHAnsi"/>
                <w:b/>
                <w:bCs/>
              </w:rPr>
              <w:t>ELIGIBLE</w:t>
            </w:r>
            <w:r>
              <w:rPr>
                <w:rFonts w:cstheme="minorHAnsi"/>
                <w:b/>
                <w:bCs/>
              </w:rPr>
              <w:br/>
            </w:r>
          </w:p>
        </w:tc>
        <w:tc>
          <w:tcPr>
            <w:tcW w:w="2193" w:type="dxa"/>
          </w:tcPr>
          <w:p w14:paraId="10E2A2D1" w14:textId="77777777" w:rsidR="00CF528A" w:rsidRPr="00CF528A" w:rsidRDefault="00CF528A" w:rsidP="009F1584">
            <w:pPr>
              <w:rPr>
                <w:rFonts w:cstheme="minorHAnsi"/>
                <w:sz w:val="18"/>
                <w:szCs w:val="18"/>
                <w:vertAlign w:val="superscript"/>
              </w:rPr>
            </w:pPr>
            <w:r w:rsidRPr="00CF528A">
              <w:rPr>
                <w:rFonts w:cstheme="minorHAnsi"/>
                <w:sz w:val="18"/>
                <w:szCs w:val="18"/>
              </w:rPr>
              <w:t>New hire to the state</w:t>
            </w:r>
            <w:r w:rsidRPr="00CF528A">
              <w:rPr>
                <w:rFonts w:cstheme="minorHAnsi"/>
                <w:sz w:val="18"/>
                <w:szCs w:val="18"/>
                <w:vertAlign w:val="superscript"/>
              </w:rPr>
              <w:t>1</w:t>
            </w:r>
            <w:r w:rsidRPr="00CF528A">
              <w:rPr>
                <w:rFonts w:cstheme="minorHAnsi"/>
                <w:sz w:val="18"/>
                <w:szCs w:val="18"/>
                <w:vertAlign w:val="superscript"/>
              </w:rPr>
              <w:br/>
            </w:r>
            <w:r w:rsidRPr="00CF528A">
              <w:rPr>
                <w:rFonts w:cstheme="minorHAnsi"/>
                <w:sz w:val="18"/>
                <w:szCs w:val="18"/>
              </w:rPr>
              <w:t>Per Idaho Code §</w:t>
            </w:r>
            <w:hyperlink r:id="rId11" w:history="1">
              <w:r w:rsidRPr="00CF528A">
                <w:rPr>
                  <w:rStyle w:val="Hyperlink"/>
                  <w:rFonts w:cstheme="minorHAnsi"/>
                  <w:sz w:val="18"/>
                  <w:szCs w:val="18"/>
                </w:rPr>
                <w:t>67-5309D</w:t>
              </w:r>
            </w:hyperlink>
            <w:r w:rsidRPr="00CF528A">
              <w:rPr>
                <w:rStyle w:val="Hyperlink"/>
                <w:rFonts w:cstheme="minorHAnsi"/>
                <w:sz w:val="18"/>
                <w:szCs w:val="18"/>
              </w:rPr>
              <w:t>(</w:t>
            </w:r>
            <w:r w:rsidRPr="00CF528A">
              <w:rPr>
                <w:rStyle w:val="Hyperlink"/>
                <w:sz w:val="18"/>
                <w:szCs w:val="18"/>
              </w:rPr>
              <w:t>3)</w:t>
            </w:r>
            <w:r w:rsidRPr="00CF528A">
              <w:rPr>
                <w:rFonts w:cstheme="minorHAnsi"/>
                <w:sz w:val="18"/>
                <w:szCs w:val="18"/>
                <w:vertAlign w:val="superscript"/>
              </w:rPr>
              <w:br/>
            </w:r>
          </w:p>
        </w:tc>
        <w:tc>
          <w:tcPr>
            <w:tcW w:w="2160" w:type="dxa"/>
          </w:tcPr>
          <w:p w14:paraId="618CEC96" w14:textId="77777777" w:rsidR="00CF528A" w:rsidRPr="00CF528A" w:rsidRDefault="00CF528A" w:rsidP="009F1584">
            <w:pPr>
              <w:rPr>
                <w:rFonts w:cstheme="minorHAnsi"/>
                <w:sz w:val="18"/>
                <w:szCs w:val="18"/>
                <w:vertAlign w:val="superscript"/>
              </w:rPr>
            </w:pPr>
            <w:r w:rsidRPr="00CF528A">
              <w:rPr>
                <w:rFonts w:cstheme="minorHAnsi"/>
                <w:sz w:val="18"/>
                <w:szCs w:val="18"/>
              </w:rPr>
              <w:t>Current state employee</w:t>
            </w:r>
            <w:r w:rsidRPr="00CF528A">
              <w:rPr>
                <w:rFonts w:cstheme="minorHAnsi"/>
                <w:sz w:val="18"/>
                <w:szCs w:val="18"/>
              </w:rPr>
              <w:br/>
              <w:t>Per Idaho Code §</w:t>
            </w:r>
            <w:hyperlink r:id="rId12" w:history="1">
              <w:r w:rsidRPr="00CF528A">
                <w:rPr>
                  <w:rStyle w:val="Hyperlink"/>
                  <w:rFonts w:cstheme="minorHAnsi"/>
                  <w:sz w:val="18"/>
                  <w:szCs w:val="18"/>
                </w:rPr>
                <w:t>67-5309D</w:t>
              </w:r>
            </w:hyperlink>
            <w:r w:rsidRPr="00CF528A">
              <w:rPr>
                <w:rStyle w:val="Hyperlink"/>
                <w:rFonts w:cstheme="minorHAnsi"/>
                <w:sz w:val="18"/>
                <w:szCs w:val="18"/>
              </w:rPr>
              <w:t>(</w:t>
            </w:r>
            <w:r w:rsidRPr="00CF528A">
              <w:rPr>
                <w:rStyle w:val="Hyperlink"/>
                <w:sz w:val="18"/>
                <w:szCs w:val="18"/>
              </w:rPr>
              <w:t>3)</w:t>
            </w:r>
          </w:p>
        </w:tc>
        <w:tc>
          <w:tcPr>
            <w:tcW w:w="2160" w:type="dxa"/>
          </w:tcPr>
          <w:p w14:paraId="765D2D53" w14:textId="17591DDB" w:rsidR="00CF528A" w:rsidRPr="00CF528A" w:rsidRDefault="00CF528A" w:rsidP="009F1584">
            <w:pPr>
              <w:rPr>
                <w:rFonts w:cstheme="minorHAnsi"/>
                <w:sz w:val="18"/>
                <w:szCs w:val="18"/>
              </w:rPr>
            </w:pPr>
            <w:r w:rsidRPr="00CF528A">
              <w:rPr>
                <w:rFonts w:cstheme="minorHAnsi"/>
                <w:sz w:val="18"/>
                <w:szCs w:val="18"/>
              </w:rPr>
              <w:t>New hire to the state, including temporary</w:t>
            </w:r>
            <w:r w:rsidRPr="00CF528A">
              <w:rPr>
                <w:rFonts w:cstheme="minorHAnsi"/>
                <w:sz w:val="18"/>
                <w:szCs w:val="18"/>
              </w:rPr>
              <w:br/>
              <w:t>Per Idaho Code §</w:t>
            </w:r>
            <w:hyperlink r:id="rId13" w:history="1">
              <w:r w:rsidRPr="00CF528A">
                <w:rPr>
                  <w:rStyle w:val="Hyperlink"/>
                  <w:rFonts w:cstheme="minorHAnsi"/>
                  <w:sz w:val="18"/>
                  <w:szCs w:val="18"/>
                </w:rPr>
                <w:t>67-5309D</w:t>
              </w:r>
            </w:hyperlink>
            <w:r w:rsidRPr="00CF528A">
              <w:rPr>
                <w:rStyle w:val="Hyperlink"/>
                <w:rFonts w:cstheme="minorHAnsi"/>
                <w:sz w:val="18"/>
                <w:szCs w:val="18"/>
              </w:rPr>
              <w:t>(</w:t>
            </w:r>
            <w:r w:rsidRPr="00CF528A">
              <w:rPr>
                <w:rStyle w:val="Hyperlink"/>
                <w:sz w:val="18"/>
                <w:szCs w:val="18"/>
              </w:rPr>
              <w:t>6)</w:t>
            </w:r>
          </w:p>
        </w:tc>
        <w:tc>
          <w:tcPr>
            <w:tcW w:w="2250" w:type="dxa"/>
          </w:tcPr>
          <w:p w14:paraId="6FA0CC80" w14:textId="74A299D0" w:rsidR="00CF528A" w:rsidRPr="00CF528A" w:rsidRDefault="00AF6CA3" w:rsidP="009F1584">
            <w:pPr>
              <w:rPr>
                <w:rFonts w:cstheme="minorHAnsi"/>
                <w:sz w:val="18"/>
                <w:szCs w:val="18"/>
              </w:rPr>
            </w:pPr>
            <w:r>
              <w:rPr>
                <w:rFonts w:cstheme="minorHAnsi"/>
                <w:sz w:val="18"/>
                <w:szCs w:val="18"/>
              </w:rPr>
              <w:t xml:space="preserve">Current state employee. </w:t>
            </w:r>
            <w:r w:rsidR="00CF528A" w:rsidRPr="00CF528A">
              <w:rPr>
                <w:rFonts w:cstheme="minorHAnsi"/>
                <w:sz w:val="18"/>
                <w:szCs w:val="18"/>
              </w:rPr>
              <w:t>Per Idaho Code §</w:t>
            </w:r>
            <w:hyperlink r:id="rId14" w:history="1">
              <w:r w:rsidR="00CF528A" w:rsidRPr="00CF528A">
                <w:rPr>
                  <w:rStyle w:val="Hyperlink"/>
                  <w:rFonts w:cstheme="minorHAnsi"/>
                  <w:sz w:val="18"/>
                  <w:szCs w:val="18"/>
                </w:rPr>
                <w:t>67-5309D</w:t>
              </w:r>
            </w:hyperlink>
            <w:r w:rsidR="00CF528A" w:rsidRPr="00CF528A">
              <w:rPr>
                <w:rStyle w:val="Hyperlink"/>
                <w:rFonts w:cstheme="minorHAnsi"/>
                <w:sz w:val="18"/>
                <w:szCs w:val="18"/>
              </w:rPr>
              <w:t>(2</w:t>
            </w:r>
            <w:r w:rsidR="00CF528A" w:rsidRPr="00CF528A">
              <w:rPr>
                <w:rStyle w:val="Hyperlink"/>
                <w:sz w:val="18"/>
                <w:szCs w:val="18"/>
              </w:rPr>
              <w:t>)</w:t>
            </w:r>
          </w:p>
        </w:tc>
        <w:tc>
          <w:tcPr>
            <w:tcW w:w="1890" w:type="dxa"/>
          </w:tcPr>
          <w:p w14:paraId="493013AD" w14:textId="69018EF8" w:rsidR="00CF528A" w:rsidRPr="00CF528A" w:rsidRDefault="00AF6CA3" w:rsidP="009F1584">
            <w:pPr>
              <w:rPr>
                <w:rFonts w:cstheme="minorHAnsi"/>
                <w:sz w:val="18"/>
                <w:szCs w:val="18"/>
              </w:rPr>
            </w:pPr>
            <w:r>
              <w:rPr>
                <w:rFonts w:cstheme="minorHAnsi"/>
                <w:sz w:val="18"/>
                <w:szCs w:val="18"/>
              </w:rPr>
              <w:t>Current state employee.</w:t>
            </w:r>
          </w:p>
          <w:p w14:paraId="546FB4A7" w14:textId="77777777" w:rsidR="00CF528A" w:rsidRPr="00CF528A" w:rsidRDefault="00CF528A" w:rsidP="009F1584">
            <w:pPr>
              <w:rPr>
                <w:rFonts w:cstheme="minorHAnsi"/>
                <w:sz w:val="18"/>
                <w:szCs w:val="18"/>
              </w:rPr>
            </w:pPr>
            <w:r w:rsidRPr="00CF528A">
              <w:rPr>
                <w:rFonts w:cstheme="minorHAnsi"/>
                <w:sz w:val="18"/>
                <w:szCs w:val="18"/>
              </w:rPr>
              <w:t>Per Idaho Code §</w:t>
            </w:r>
            <w:hyperlink r:id="rId15" w:history="1">
              <w:r w:rsidRPr="00CF528A">
                <w:rPr>
                  <w:rStyle w:val="Hyperlink"/>
                  <w:rFonts w:cstheme="minorHAnsi"/>
                  <w:sz w:val="18"/>
                  <w:szCs w:val="18"/>
                </w:rPr>
                <w:t>67-5309D</w:t>
              </w:r>
            </w:hyperlink>
            <w:r w:rsidRPr="00CF528A">
              <w:rPr>
                <w:rStyle w:val="Hyperlink"/>
                <w:rFonts w:cstheme="minorHAnsi"/>
                <w:sz w:val="18"/>
                <w:szCs w:val="18"/>
              </w:rPr>
              <w:t>(1</w:t>
            </w:r>
            <w:r w:rsidRPr="00CF528A">
              <w:rPr>
                <w:rStyle w:val="Hyperlink"/>
                <w:sz w:val="18"/>
                <w:szCs w:val="18"/>
              </w:rPr>
              <w:t>)</w:t>
            </w:r>
          </w:p>
        </w:tc>
        <w:tc>
          <w:tcPr>
            <w:tcW w:w="1980" w:type="dxa"/>
          </w:tcPr>
          <w:p w14:paraId="2A3109C3" w14:textId="69B9AB70" w:rsidR="00CF528A" w:rsidRDefault="00AF6CA3" w:rsidP="009F1584">
            <w:pPr>
              <w:rPr>
                <w:rFonts w:cstheme="minorHAnsi"/>
                <w:sz w:val="18"/>
                <w:szCs w:val="18"/>
              </w:rPr>
            </w:pPr>
            <w:r>
              <w:rPr>
                <w:rFonts w:cstheme="minorHAnsi"/>
                <w:sz w:val="18"/>
                <w:szCs w:val="18"/>
              </w:rPr>
              <w:t>Current state employee</w:t>
            </w:r>
            <w:r w:rsidR="005F4DD6">
              <w:rPr>
                <w:rFonts w:cstheme="minorHAnsi"/>
                <w:sz w:val="18"/>
                <w:szCs w:val="18"/>
              </w:rPr>
              <w:t xml:space="preserve"> (including temporary employees)</w:t>
            </w:r>
          </w:p>
          <w:p w14:paraId="5C725E95" w14:textId="6F0513DF" w:rsidR="005F4DD6" w:rsidRPr="00CF528A" w:rsidRDefault="005F4DD6" w:rsidP="009F1584">
            <w:pPr>
              <w:rPr>
                <w:rFonts w:cstheme="minorHAnsi"/>
                <w:sz w:val="18"/>
                <w:szCs w:val="18"/>
              </w:rPr>
            </w:pPr>
            <w:r w:rsidRPr="00CF528A">
              <w:rPr>
                <w:rFonts w:cstheme="minorHAnsi"/>
                <w:sz w:val="18"/>
                <w:szCs w:val="18"/>
              </w:rPr>
              <w:t>Per Idaho Code §</w:t>
            </w:r>
            <w:hyperlink r:id="rId16" w:history="1">
              <w:r w:rsidRPr="00CF528A">
                <w:rPr>
                  <w:rStyle w:val="Hyperlink"/>
                  <w:rFonts w:cstheme="minorHAnsi"/>
                  <w:sz w:val="18"/>
                  <w:szCs w:val="18"/>
                </w:rPr>
                <w:t>67-5309</w:t>
              </w:r>
            </w:hyperlink>
            <w:r>
              <w:rPr>
                <w:rStyle w:val="Hyperlink"/>
                <w:rFonts w:cstheme="minorHAnsi"/>
                <w:sz w:val="18"/>
                <w:szCs w:val="18"/>
              </w:rPr>
              <w:t>B</w:t>
            </w:r>
          </w:p>
        </w:tc>
      </w:tr>
      <w:tr w:rsidR="00CF528A" w:rsidRPr="00CF528A" w14:paraId="59768AB4" w14:textId="77777777" w:rsidTr="00D05A39">
        <w:trPr>
          <w:trHeight w:val="1160"/>
        </w:trPr>
        <w:tc>
          <w:tcPr>
            <w:tcW w:w="0" w:type="auto"/>
            <w:shd w:val="clear" w:color="auto" w:fill="E7E6E6" w:themeFill="background2"/>
          </w:tcPr>
          <w:p w14:paraId="56D642E5" w14:textId="77777777" w:rsidR="00CF528A" w:rsidRPr="00C66532" w:rsidRDefault="00CF528A" w:rsidP="009F1584">
            <w:pPr>
              <w:rPr>
                <w:rFonts w:cstheme="minorHAnsi"/>
                <w:b/>
                <w:bCs/>
              </w:rPr>
            </w:pPr>
            <w:r w:rsidRPr="00C66532">
              <w:rPr>
                <w:rFonts w:cstheme="minorHAnsi"/>
                <w:b/>
                <w:bCs/>
              </w:rPr>
              <w:t>PURPOSE</w:t>
            </w:r>
          </w:p>
        </w:tc>
        <w:tc>
          <w:tcPr>
            <w:tcW w:w="2193" w:type="dxa"/>
          </w:tcPr>
          <w:p w14:paraId="74D128B3" w14:textId="77777777" w:rsidR="00CF528A" w:rsidRPr="00CF528A" w:rsidRDefault="00CF528A" w:rsidP="009F1584">
            <w:pPr>
              <w:rPr>
                <w:rFonts w:cstheme="minorHAnsi"/>
                <w:sz w:val="18"/>
                <w:szCs w:val="18"/>
              </w:rPr>
            </w:pPr>
            <w:r w:rsidRPr="00CF528A">
              <w:rPr>
                <w:rFonts w:cstheme="minorHAnsi"/>
                <w:sz w:val="18"/>
                <w:szCs w:val="18"/>
              </w:rPr>
              <w:t>To recruit qualified individuals, typically in critical or difficult to fill positions</w:t>
            </w:r>
          </w:p>
          <w:p w14:paraId="17134F3E" w14:textId="77777777" w:rsidR="00CF528A" w:rsidRPr="00CF528A" w:rsidRDefault="00CF528A" w:rsidP="009F1584">
            <w:pPr>
              <w:rPr>
                <w:rFonts w:cstheme="minorHAnsi"/>
                <w:sz w:val="18"/>
                <w:szCs w:val="18"/>
              </w:rPr>
            </w:pPr>
          </w:p>
        </w:tc>
        <w:tc>
          <w:tcPr>
            <w:tcW w:w="2160" w:type="dxa"/>
          </w:tcPr>
          <w:p w14:paraId="5AD3CCDF" w14:textId="77777777" w:rsidR="00CF528A" w:rsidRPr="00CF528A" w:rsidRDefault="00CF528A" w:rsidP="009F1584">
            <w:pPr>
              <w:rPr>
                <w:rFonts w:cstheme="minorHAnsi"/>
                <w:sz w:val="18"/>
                <w:szCs w:val="18"/>
              </w:rPr>
            </w:pPr>
            <w:r w:rsidRPr="00CF528A">
              <w:rPr>
                <w:rFonts w:cstheme="minorHAnsi"/>
                <w:sz w:val="18"/>
                <w:szCs w:val="18"/>
              </w:rPr>
              <w:t>To retain qualified individuals, typically in critical or difficult to fill positions</w:t>
            </w:r>
          </w:p>
          <w:p w14:paraId="0A676E91" w14:textId="77777777" w:rsidR="00CF528A" w:rsidRPr="00CF528A" w:rsidRDefault="00CF528A" w:rsidP="009F1584">
            <w:pPr>
              <w:rPr>
                <w:rFonts w:cstheme="minorHAnsi"/>
                <w:sz w:val="18"/>
                <w:szCs w:val="18"/>
              </w:rPr>
            </w:pPr>
          </w:p>
        </w:tc>
        <w:tc>
          <w:tcPr>
            <w:tcW w:w="2160" w:type="dxa"/>
          </w:tcPr>
          <w:p w14:paraId="3D096533" w14:textId="77777777" w:rsidR="00CF528A" w:rsidRPr="00CF528A" w:rsidRDefault="00CF528A" w:rsidP="009F1584">
            <w:pPr>
              <w:rPr>
                <w:rFonts w:cstheme="minorHAnsi"/>
                <w:sz w:val="18"/>
                <w:szCs w:val="18"/>
              </w:rPr>
            </w:pPr>
            <w:r w:rsidRPr="00CF528A">
              <w:rPr>
                <w:rFonts w:cstheme="minorHAnsi"/>
                <w:sz w:val="18"/>
                <w:szCs w:val="18"/>
              </w:rPr>
              <w:t>To incentivize a new hire to the state, and to have the option to pay prior to completing probation</w:t>
            </w:r>
          </w:p>
        </w:tc>
        <w:tc>
          <w:tcPr>
            <w:tcW w:w="2250" w:type="dxa"/>
          </w:tcPr>
          <w:p w14:paraId="2C7C3C08" w14:textId="5E1F24BD" w:rsidR="00CF528A" w:rsidRPr="00CF528A" w:rsidRDefault="00CF528A" w:rsidP="009F1584">
            <w:pPr>
              <w:rPr>
                <w:rFonts w:cstheme="minorHAnsi"/>
                <w:sz w:val="18"/>
                <w:szCs w:val="18"/>
              </w:rPr>
            </w:pPr>
            <w:r w:rsidRPr="00CF528A">
              <w:rPr>
                <w:rFonts w:cstheme="minorHAnsi"/>
                <w:color w:val="161616"/>
                <w:spacing w:val="4"/>
                <w:sz w:val="18"/>
                <w:szCs w:val="18"/>
                <w:shd w:val="clear" w:color="auto" w:fill="FFFFFF"/>
              </w:rPr>
              <w:t xml:space="preserve">To recognize an employee for suggestions or recommendations that resulted in taxpayer savings </w:t>
            </w:r>
          </w:p>
        </w:tc>
        <w:tc>
          <w:tcPr>
            <w:tcW w:w="1890" w:type="dxa"/>
          </w:tcPr>
          <w:p w14:paraId="3517C4F7" w14:textId="463AEC17" w:rsidR="00CF528A" w:rsidRPr="00CF528A" w:rsidRDefault="00CF528A" w:rsidP="009F1584">
            <w:pPr>
              <w:rPr>
                <w:rFonts w:cstheme="minorHAnsi"/>
                <w:sz w:val="18"/>
                <w:szCs w:val="18"/>
              </w:rPr>
            </w:pPr>
            <w:r w:rsidRPr="00CF528A">
              <w:rPr>
                <w:rFonts w:cstheme="minorHAnsi"/>
                <w:sz w:val="18"/>
                <w:szCs w:val="18"/>
              </w:rPr>
              <w:t>To recognize exemplary service</w:t>
            </w:r>
            <w:r w:rsidR="005F4DD6">
              <w:rPr>
                <w:rFonts w:cstheme="minorHAnsi"/>
                <w:sz w:val="18"/>
                <w:szCs w:val="18"/>
              </w:rPr>
              <w:t xml:space="preserve"> (</w:t>
            </w:r>
            <w:r w:rsidR="007116D4">
              <w:rPr>
                <w:rFonts w:cstheme="minorHAnsi"/>
                <w:sz w:val="18"/>
                <w:szCs w:val="18"/>
              </w:rPr>
              <w:t>Generally, o</w:t>
            </w:r>
            <w:r w:rsidR="005F4DD6">
              <w:rPr>
                <w:rFonts w:cstheme="minorHAnsi"/>
                <w:sz w:val="18"/>
                <w:szCs w:val="18"/>
              </w:rPr>
              <w:t>utside of normal responsibilities)</w:t>
            </w:r>
          </w:p>
        </w:tc>
        <w:tc>
          <w:tcPr>
            <w:tcW w:w="1980" w:type="dxa"/>
          </w:tcPr>
          <w:p w14:paraId="6BEC0B33" w14:textId="50DD5173" w:rsidR="00CF528A" w:rsidRPr="00CF528A" w:rsidRDefault="00CF528A" w:rsidP="009F1584">
            <w:pPr>
              <w:rPr>
                <w:rFonts w:cstheme="minorHAnsi"/>
                <w:sz w:val="18"/>
                <w:szCs w:val="18"/>
              </w:rPr>
            </w:pPr>
            <w:r w:rsidRPr="00CF528A">
              <w:rPr>
                <w:rFonts w:cstheme="minorHAnsi"/>
                <w:sz w:val="18"/>
                <w:szCs w:val="18"/>
              </w:rPr>
              <w:t>To compensate an employee for performing a short-term work assignment</w:t>
            </w:r>
            <w:r w:rsidR="005F4DD6">
              <w:rPr>
                <w:rFonts w:cstheme="minorHAnsi"/>
                <w:sz w:val="18"/>
                <w:szCs w:val="18"/>
              </w:rPr>
              <w:t xml:space="preserve">.  </w:t>
            </w:r>
          </w:p>
        </w:tc>
      </w:tr>
      <w:tr w:rsidR="00CF528A" w:rsidRPr="00CF528A" w14:paraId="310B41D5" w14:textId="77777777" w:rsidTr="00D05A39">
        <w:trPr>
          <w:trHeight w:val="943"/>
        </w:trPr>
        <w:tc>
          <w:tcPr>
            <w:tcW w:w="0" w:type="auto"/>
            <w:shd w:val="clear" w:color="auto" w:fill="E7E6E6" w:themeFill="background2"/>
          </w:tcPr>
          <w:p w14:paraId="33B3F9E0" w14:textId="77777777" w:rsidR="00CF528A" w:rsidRPr="00C66532" w:rsidRDefault="00CF528A" w:rsidP="009F1584">
            <w:pPr>
              <w:rPr>
                <w:rFonts w:cstheme="minorHAnsi"/>
                <w:b/>
                <w:bCs/>
              </w:rPr>
            </w:pPr>
            <w:r w:rsidRPr="00C66532">
              <w:rPr>
                <w:rFonts w:cstheme="minorHAnsi"/>
                <w:b/>
                <w:bCs/>
              </w:rPr>
              <w:t>AMOUNT ALLOWED</w:t>
            </w:r>
          </w:p>
        </w:tc>
        <w:tc>
          <w:tcPr>
            <w:tcW w:w="2193" w:type="dxa"/>
          </w:tcPr>
          <w:p w14:paraId="1A85E217" w14:textId="77777777" w:rsidR="00CF528A" w:rsidRPr="00CF528A" w:rsidRDefault="00CF528A" w:rsidP="009F1584">
            <w:pPr>
              <w:rPr>
                <w:rFonts w:cstheme="minorHAnsi"/>
                <w:sz w:val="18"/>
                <w:szCs w:val="18"/>
              </w:rPr>
            </w:pPr>
            <w:r w:rsidRPr="00CF528A">
              <w:rPr>
                <w:rFonts w:cstheme="minorHAnsi"/>
                <w:sz w:val="18"/>
                <w:szCs w:val="18"/>
              </w:rPr>
              <w:t>Up to $5,000</w:t>
            </w:r>
          </w:p>
          <w:p w14:paraId="1D3F4C6C" w14:textId="77777777" w:rsidR="00CF528A" w:rsidRPr="00CF528A" w:rsidRDefault="00CF528A" w:rsidP="009F1584">
            <w:pPr>
              <w:rPr>
                <w:rFonts w:cstheme="minorHAnsi"/>
                <w:sz w:val="18"/>
                <w:szCs w:val="18"/>
              </w:rPr>
            </w:pPr>
          </w:p>
          <w:p w14:paraId="20638A54" w14:textId="77777777" w:rsidR="00CF528A" w:rsidRPr="00CF528A" w:rsidRDefault="00CF528A" w:rsidP="009F1584">
            <w:pPr>
              <w:rPr>
                <w:rFonts w:cstheme="minorHAnsi"/>
                <w:sz w:val="18"/>
                <w:szCs w:val="18"/>
              </w:rPr>
            </w:pPr>
            <w:r w:rsidRPr="00CF528A">
              <w:rPr>
                <w:rFonts w:cstheme="minorHAnsi"/>
                <w:sz w:val="18"/>
                <w:szCs w:val="18"/>
              </w:rPr>
              <w:t>One time only</w:t>
            </w:r>
          </w:p>
        </w:tc>
        <w:tc>
          <w:tcPr>
            <w:tcW w:w="2160" w:type="dxa"/>
          </w:tcPr>
          <w:p w14:paraId="25BE69BF" w14:textId="77777777" w:rsidR="00CF528A" w:rsidRPr="00CF528A" w:rsidRDefault="00CF528A" w:rsidP="009F1584">
            <w:pPr>
              <w:rPr>
                <w:rFonts w:cstheme="minorHAnsi"/>
                <w:sz w:val="18"/>
                <w:szCs w:val="18"/>
              </w:rPr>
            </w:pPr>
            <w:r w:rsidRPr="00CF528A">
              <w:rPr>
                <w:rFonts w:cstheme="minorHAnsi"/>
                <w:sz w:val="18"/>
                <w:szCs w:val="18"/>
              </w:rPr>
              <w:t>Up to $5,000</w:t>
            </w:r>
          </w:p>
          <w:p w14:paraId="14EB84D4" w14:textId="77777777" w:rsidR="00CF528A" w:rsidRPr="00CF528A" w:rsidRDefault="00CF528A" w:rsidP="009F1584">
            <w:pPr>
              <w:rPr>
                <w:rFonts w:cstheme="minorHAnsi"/>
                <w:sz w:val="18"/>
                <w:szCs w:val="18"/>
              </w:rPr>
            </w:pPr>
          </w:p>
          <w:p w14:paraId="2A537496" w14:textId="77777777" w:rsidR="00CF528A" w:rsidRPr="00CF528A" w:rsidRDefault="00CF528A" w:rsidP="009F1584">
            <w:pPr>
              <w:rPr>
                <w:rFonts w:cstheme="minorHAnsi"/>
                <w:sz w:val="18"/>
                <w:szCs w:val="18"/>
              </w:rPr>
            </w:pPr>
            <w:r w:rsidRPr="00CF528A">
              <w:rPr>
                <w:rFonts w:cstheme="minorHAnsi"/>
                <w:sz w:val="18"/>
                <w:szCs w:val="18"/>
              </w:rPr>
              <w:t>Limited to one per employee per fiscal year</w:t>
            </w:r>
          </w:p>
          <w:p w14:paraId="418AFA45" w14:textId="77777777" w:rsidR="00CF528A" w:rsidRDefault="00CF528A" w:rsidP="009F1584">
            <w:pPr>
              <w:rPr>
                <w:rFonts w:cstheme="minorHAnsi"/>
                <w:sz w:val="18"/>
                <w:szCs w:val="18"/>
              </w:rPr>
            </w:pPr>
          </w:p>
          <w:p w14:paraId="5EAC617A" w14:textId="0BB0114C" w:rsidR="00AF6CA3" w:rsidRPr="00CF528A" w:rsidRDefault="00AF6CA3" w:rsidP="009F1584">
            <w:pPr>
              <w:rPr>
                <w:rFonts w:cstheme="minorHAnsi"/>
                <w:sz w:val="18"/>
                <w:szCs w:val="18"/>
              </w:rPr>
            </w:pPr>
            <w:r w:rsidRPr="00CF528A">
              <w:rPr>
                <w:rFonts w:cstheme="minorHAnsi"/>
                <w:sz w:val="18"/>
                <w:szCs w:val="18"/>
              </w:rPr>
              <w:t>Cannot be used to circumvent the $2,000 or 20% performance maximum.</w:t>
            </w:r>
          </w:p>
        </w:tc>
        <w:tc>
          <w:tcPr>
            <w:tcW w:w="2160" w:type="dxa"/>
          </w:tcPr>
          <w:p w14:paraId="16246DFF" w14:textId="77777777" w:rsidR="00CF528A" w:rsidRPr="00CF528A" w:rsidRDefault="00CF528A" w:rsidP="009F1584">
            <w:pPr>
              <w:rPr>
                <w:rFonts w:cstheme="minorHAnsi"/>
                <w:sz w:val="18"/>
                <w:szCs w:val="18"/>
              </w:rPr>
            </w:pPr>
            <w:r w:rsidRPr="00CF528A">
              <w:rPr>
                <w:rFonts w:cstheme="minorHAnsi"/>
                <w:sz w:val="18"/>
                <w:szCs w:val="18"/>
              </w:rPr>
              <w:t>May not exceed five percent (5%) of the employee’s annual base pay</w:t>
            </w:r>
          </w:p>
          <w:p w14:paraId="0E9C9FF7" w14:textId="77777777" w:rsidR="00CF528A" w:rsidRPr="00CF528A" w:rsidRDefault="00CF528A" w:rsidP="009F1584">
            <w:pPr>
              <w:rPr>
                <w:rFonts w:cstheme="minorHAnsi"/>
                <w:sz w:val="18"/>
                <w:szCs w:val="18"/>
              </w:rPr>
            </w:pPr>
          </w:p>
          <w:p w14:paraId="29B16F6B" w14:textId="77777777" w:rsidR="00CF528A" w:rsidRPr="00CF528A" w:rsidRDefault="00CF528A" w:rsidP="009F1584">
            <w:pPr>
              <w:rPr>
                <w:rFonts w:cstheme="minorHAnsi"/>
                <w:sz w:val="18"/>
                <w:szCs w:val="18"/>
              </w:rPr>
            </w:pPr>
            <w:r w:rsidRPr="00CF528A">
              <w:rPr>
                <w:rFonts w:cstheme="minorHAnsi"/>
                <w:sz w:val="18"/>
                <w:szCs w:val="18"/>
              </w:rPr>
              <w:t>One time only</w:t>
            </w:r>
          </w:p>
        </w:tc>
        <w:tc>
          <w:tcPr>
            <w:tcW w:w="2250" w:type="dxa"/>
          </w:tcPr>
          <w:p w14:paraId="170C278D" w14:textId="6E0C08FB" w:rsidR="00CF528A" w:rsidRPr="00CF528A" w:rsidRDefault="00CF528A" w:rsidP="009F1584">
            <w:pPr>
              <w:rPr>
                <w:rFonts w:cstheme="minorHAnsi"/>
                <w:sz w:val="18"/>
                <w:szCs w:val="18"/>
              </w:rPr>
            </w:pPr>
            <w:r w:rsidRPr="00CF528A">
              <w:rPr>
                <w:rFonts w:cstheme="minorHAnsi"/>
                <w:color w:val="161616"/>
                <w:spacing w:val="4"/>
                <w:sz w:val="18"/>
                <w:szCs w:val="18"/>
                <w:shd w:val="clear" w:color="auto" w:fill="FFFFFF"/>
              </w:rPr>
              <w:t>The award may be an amount up to twenty-five percent (25%) of the amount determined to be the dollar savings to the state, but not in excess of two thousand dollars ($2,000)</w:t>
            </w:r>
            <w:r w:rsidR="00FE4867">
              <w:rPr>
                <w:rFonts w:cstheme="minorHAnsi"/>
                <w:color w:val="161616"/>
                <w:spacing w:val="4"/>
                <w:sz w:val="18"/>
                <w:szCs w:val="18"/>
                <w:shd w:val="clear" w:color="auto" w:fill="FFFFFF"/>
              </w:rPr>
              <w:t>.  Cannot be used for a ‘referral’ of a candidate.</w:t>
            </w:r>
          </w:p>
        </w:tc>
        <w:tc>
          <w:tcPr>
            <w:tcW w:w="1890" w:type="dxa"/>
          </w:tcPr>
          <w:p w14:paraId="4856113B" w14:textId="77777777" w:rsidR="00CF528A" w:rsidRPr="00CF528A" w:rsidRDefault="00CF528A" w:rsidP="009F1584">
            <w:pPr>
              <w:rPr>
                <w:rFonts w:cstheme="minorHAnsi"/>
                <w:sz w:val="18"/>
                <w:szCs w:val="18"/>
              </w:rPr>
            </w:pPr>
            <w:r w:rsidRPr="00CF528A">
              <w:rPr>
                <w:rFonts w:cstheme="minorHAnsi"/>
                <w:sz w:val="18"/>
                <w:szCs w:val="18"/>
              </w:rPr>
              <w:t>Up to $2,000 per fiscal year.  Must not exceed 20% of agency FTP authority per fiscal year.</w:t>
            </w:r>
          </w:p>
        </w:tc>
        <w:tc>
          <w:tcPr>
            <w:tcW w:w="1980" w:type="dxa"/>
          </w:tcPr>
          <w:p w14:paraId="28DFE970" w14:textId="77777777" w:rsidR="00CF528A" w:rsidRPr="00CF528A" w:rsidRDefault="00CF528A" w:rsidP="009F1584">
            <w:pPr>
              <w:rPr>
                <w:rFonts w:cstheme="minorHAnsi"/>
                <w:sz w:val="18"/>
                <w:szCs w:val="18"/>
              </w:rPr>
            </w:pPr>
            <w:r w:rsidRPr="00CF528A">
              <w:rPr>
                <w:sz w:val="18"/>
                <w:szCs w:val="18"/>
              </w:rPr>
              <w:t xml:space="preserve">A temporary salary increase must be for more than one full pay period and generally no more than six (6) months or thirteen (13) pay periods in duration.  </w:t>
            </w:r>
            <w:r w:rsidRPr="00CF528A">
              <w:rPr>
                <w:rFonts w:cstheme="minorHAnsi"/>
                <w:sz w:val="18"/>
                <w:szCs w:val="18"/>
              </w:rPr>
              <w:t>Cannot be used to circumvent the $2,000 or 20% performance maximum.</w:t>
            </w:r>
          </w:p>
        </w:tc>
      </w:tr>
      <w:tr w:rsidR="00CF528A" w:rsidRPr="00CF528A" w14:paraId="085EA9F3" w14:textId="77777777" w:rsidTr="00D05A39">
        <w:trPr>
          <w:trHeight w:val="460"/>
        </w:trPr>
        <w:tc>
          <w:tcPr>
            <w:tcW w:w="0" w:type="auto"/>
            <w:shd w:val="clear" w:color="auto" w:fill="E7E6E6" w:themeFill="background2"/>
          </w:tcPr>
          <w:p w14:paraId="17E9618C" w14:textId="77777777" w:rsidR="00CF528A" w:rsidRPr="00C66532" w:rsidRDefault="00CF528A" w:rsidP="009F1584">
            <w:pPr>
              <w:rPr>
                <w:rFonts w:cstheme="minorHAnsi"/>
                <w:b/>
                <w:bCs/>
              </w:rPr>
            </w:pPr>
            <w:r w:rsidRPr="00C66532">
              <w:rPr>
                <w:rFonts w:cstheme="minorHAnsi"/>
                <w:b/>
                <w:bCs/>
              </w:rPr>
              <w:t>TYPE OF PAY</w:t>
            </w:r>
          </w:p>
        </w:tc>
        <w:tc>
          <w:tcPr>
            <w:tcW w:w="2193" w:type="dxa"/>
          </w:tcPr>
          <w:p w14:paraId="6F4FF12D" w14:textId="77777777" w:rsidR="00CF528A" w:rsidRPr="00CF528A" w:rsidRDefault="00CF528A" w:rsidP="009F1584">
            <w:pPr>
              <w:rPr>
                <w:rFonts w:cstheme="minorHAnsi"/>
                <w:sz w:val="18"/>
                <w:szCs w:val="18"/>
              </w:rPr>
            </w:pPr>
            <w:r w:rsidRPr="00CF528A">
              <w:rPr>
                <w:rFonts w:cstheme="minorHAnsi"/>
                <w:sz w:val="18"/>
                <w:szCs w:val="18"/>
              </w:rPr>
              <w:t>Lump Sum</w:t>
            </w:r>
          </w:p>
          <w:p w14:paraId="68E449D3" w14:textId="77777777" w:rsidR="00CF528A" w:rsidRPr="00CF528A" w:rsidRDefault="00CF528A" w:rsidP="009F1584">
            <w:pPr>
              <w:rPr>
                <w:rFonts w:cstheme="minorHAnsi"/>
                <w:sz w:val="18"/>
                <w:szCs w:val="18"/>
              </w:rPr>
            </w:pPr>
          </w:p>
        </w:tc>
        <w:tc>
          <w:tcPr>
            <w:tcW w:w="2160" w:type="dxa"/>
          </w:tcPr>
          <w:p w14:paraId="18F114DF" w14:textId="77777777" w:rsidR="00CF528A" w:rsidRPr="00CF528A" w:rsidRDefault="00CF528A" w:rsidP="009F1584">
            <w:pPr>
              <w:rPr>
                <w:rFonts w:cstheme="minorHAnsi"/>
                <w:sz w:val="18"/>
                <w:szCs w:val="18"/>
              </w:rPr>
            </w:pPr>
            <w:r w:rsidRPr="00CF528A">
              <w:rPr>
                <w:rFonts w:cstheme="minorHAnsi"/>
                <w:sz w:val="18"/>
                <w:szCs w:val="18"/>
              </w:rPr>
              <w:t>Lump Sum</w:t>
            </w:r>
          </w:p>
          <w:p w14:paraId="73BA7418" w14:textId="77777777" w:rsidR="00CF528A" w:rsidRPr="00CF528A" w:rsidRDefault="00CF528A" w:rsidP="009F1584">
            <w:pPr>
              <w:rPr>
                <w:rFonts w:cstheme="minorHAnsi"/>
                <w:sz w:val="18"/>
                <w:szCs w:val="18"/>
              </w:rPr>
            </w:pPr>
          </w:p>
        </w:tc>
        <w:tc>
          <w:tcPr>
            <w:tcW w:w="2160" w:type="dxa"/>
          </w:tcPr>
          <w:p w14:paraId="5304A8B1" w14:textId="77777777" w:rsidR="00CF528A" w:rsidRPr="00CF528A" w:rsidRDefault="00CF528A" w:rsidP="009F1584">
            <w:pPr>
              <w:rPr>
                <w:rFonts w:cstheme="minorHAnsi"/>
                <w:sz w:val="18"/>
                <w:szCs w:val="18"/>
              </w:rPr>
            </w:pPr>
            <w:r w:rsidRPr="00CF528A">
              <w:rPr>
                <w:rFonts w:cstheme="minorHAnsi"/>
                <w:sz w:val="18"/>
                <w:szCs w:val="18"/>
              </w:rPr>
              <w:t>Lump Sum</w:t>
            </w:r>
          </w:p>
        </w:tc>
        <w:tc>
          <w:tcPr>
            <w:tcW w:w="2250" w:type="dxa"/>
          </w:tcPr>
          <w:p w14:paraId="74C85E65" w14:textId="77777777" w:rsidR="00CF528A" w:rsidRPr="00CF528A" w:rsidRDefault="00CF528A" w:rsidP="009F1584">
            <w:pPr>
              <w:rPr>
                <w:rFonts w:cstheme="minorHAnsi"/>
                <w:sz w:val="18"/>
                <w:szCs w:val="18"/>
              </w:rPr>
            </w:pPr>
            <w:r w:rsidRPr="00CF528A">
              <w:rPr>
                <w:rFonts w:cstheme="minorHAnsi"/>
                <w:sz w:val="18"/>
                <w:szCs w:val="18"/>
              </w:rPr>
              <w:t>Lump Sum</w:t>
            </w:r>
          </w:p>
        </w:tc>
        <w:tc>
          <w:tcPr>
            <w:tcW w:w="1890" w:type="dxa"/>
          </w:tcPr>
          <w:p w14:paraId="45DA4F90" w14:textId="77777777" w:rsidR="00CF528A" w:rsidRPr="00CF528A" w:rsidRDefault="00CF528A" w:rsidP="009F1584">
            <w:pPr>
              <w:rPr>
                <w:rFonts w:cstheme="minorHAnsi"/>
                <w:sz w:val="18"/>
                <w:szCs w:val="18"/>
              </w:rPr>
            </w:pPr>
            <w:r w:rsidRPr="00CF528A">
              <w:rPr>
                <w:rFonts w:cstheme="minorHAnsi"/>
                <w:sz w:val="18"/>
                <w:szCs w:val="18"/>
              </w:rPr>
              <w:t>Lump Sum</w:t>
            </w:r>
          </w:p>
        </w:tc>
        <w:tc>
          <w:tcPr>
            <w:tcW w:w="1980" w:type="dxa"/>
          </w:tcPr>
          <w:p w14:paraId="632B1F5A" w14:textId="77777777" w:rsidR="00CF528A" w:rsidRPr="00CF528A" w:rsidRDefault="00CF528A" w:rsidP="009F1584">
            <w:pPr>
              <w:rPr>
                <w:rFonts w:cstheme="minorHAnsi"/>
                <w:sz w:val="18"/>
                <w:szCs w:val="18"/>
              </w:rPr>
            </w:pPr>
            <w:r w:rsidRPr="00CF528A">
              <w:rPr>
                <w:rFonts w:cstheme="minorHAnsi"/>
                <w:sz w:val="18"/>
                <w:szCs w:val="18"/>
              </w:rPr>
              <w:t>% of pay for a temporary time frame</w:t>
            </w:r>
          </w:p>
        </w:tc>
      </w:tr>
      <w:tr w:rsidR="00CF528A" w:rsidRPr="00CF528A" w14:paraId="6227328A" w14:textId="77777777" w:rsidTr="00D05A39">
        <w:trPr>
          <w:trHeight w:val="713"/>
        </w:trPr>
        <w:tc>
          <w:tcPr>
            <w:tcW w:w="0" w:type="auto"/>
            <w:shd w:val="clear" w:color="auto" w:fill="E7E6E6" w:themeFill="background2"/>
          </w:tcPr>
          <w:p w14:paraId="32AA721F" w14:textId="77777777" w:rsidR="00CF528A" w:rsidRPr="00C66532" w:rsidRDefault="00CF528A" w:rsidP="009F1584">
            <w:pPr>
              <w:rPr>
                <w:rFonts w:cstheme="minorHAnsi"/>
                <w:b/>
                <w:bCs/>
              </w:rPr>
            </w:pPr>
            <w:r w:rsidRPr="00C66532">
              <w:rPr>
                <w:rFonts w:cstheme="minorHAnsi"/>
                <w:b/>
                <w:bCs/>
              </w:rPr>
              <w:t>PAID OUT</w:t>
            </w:r>
          </w:p>
        </w:tc>
        <w:tc>
          <w:tcPr>
            <w:tcW w:w="2193" w:type="dxa"/>
          </w:tcPr>
          <w:p w14:paraId="4FE8D47F" w14:textId="77777777" w:rsidR="00CF528A" w:rsidRPr="00CF528A" w:rsidRDefault="00CF528A" w:rsidP="009F1584">
            <w:pPr>
              <w:rPr>
                <w:rFonts w:cstheme="minorHAnsi"/>
                <w:sz w:val="18"/>
                <w:szCs w:val="18"/>
              </w:rPr>
            </w:pPr>
            <w:r w:rsidRPr="00CF528A">
              <w:rPr>
                <w:rFonts w:cstheme="minorHAnsi"/>
                <w:sz w:val="18"/>
                <w:szCs w:val="18"/>
              </w:rPr>
              <w:t>After 6 months of satisfactory performance</w:t>
            </w:r>
          </w:p>
          <w:p w14:paraId="322CDFAF" w14:textId="77777777" w:rsidR="00CF528A" w:rsidRPr="00CF528A" w:rsidRDefault="00CF528A" w:rsidP="009F1584">
            <w:pPr>
              <w:rPr>
                <w:rFonts w:cstheme="minorHAnsi"/>
                <w:sz w:val="18"/>
                <w:szCs w:val="18"/>
              </w:rPr>
            </w:pPr>
          </w:p>
        </w:tc>
        <w:tc>
          <w:tcPr>
            <w:tcW w:w="2160" w:type="dxa"/>
          </w:tcPr>
          <w:p w14:paraId="7E8E045A" w14:textId="77777777" w:rsidR="00CF528A" w:rsidRPr="00CF528A" w:rsidRDefault="00CF528A" w:rsidP="009F1584">
            <w:pPr>
              <w:rPr>
                <w:rFonts w:cstheme="minorHAnsi"/>
                <w:sz w:val="18"/>
                <w:szCs w:val="18"/>
              </w:rPr>
            </w:pPr>
            <w:r w:rsidRPr="00CF528A">
              <w:rPr>
                <w:rFonts w:cstheme="minorHAnsi"/>
                <w:sz w:val="18"/>
                <w:szCs w:val="18"/>
              </w:rPr>
              <w:t>After 6 months of satisfactory performance</w:t>
            </w:r>
          </w:p>
          <w:p w14:paraId="2949F159" w14:textId="77777777" w:rsidR="00CF528A" w:rsidRPr="00CF528A" w:rsidRDefault="00CF528A" w:rsidP="009F1584">
            <w:pPr>
              <w:rPr>
                <w:rFonts w:cstheme="minorHAnsi"/>
                <w:sz w:val="18"/>
                <w:szCs w:val="18"/>
              </w:rPr>
            </w:pPr>
          </w:p>
        </w:tc>
        <w:tc>
          <w:tcPr>
            <w:tcW w:w="2160" w:type="dxa"/>
          </w:tcPr>
          <w:p w14:paraId="14BCB887" w14:textId="10940846" w:rsidR="00CF528A" w:rsidRPr="00CF528A" w:rsidRDefault="005F4DD6" w:rsidP="009F1584">
            <w:pPr>
              <w:rPr>
                <w:rFonts w:cstheme="minorHAnsi"/>
                <w:sz w:val="18"/>
                <w:szCs w:val="18"/>
              </w:rPr>
            </w:pPr>
            <w:r>
              <w:rPr>
                <w:rFonts w:cstheme="minorHAnsi"/>
                <w:sz w:val="18"/>
                <w:szCs w:val="18"/>
              </w:rPr>
              <w:t>First pay date after hire.</w:t>
            </w:r>
            <w:r w:rsidR="009650C0">
              <w:rPr>
                <w:rFonts w:cstheme="minorHAnsi"/>
                <w:sz w:val="18"/>
                <w:szCs w:val="18"/>
                <w:vertAlign w:val="superscript"/>
              </w:rPr>
              <w:t xml:space="preserve"> </w:t>
            </w:r>
          </w:p>
        </w:tc>
        <w:tc>
          <w:tcPr>
            <w:tcW w:w="2250" w:type="dxa"/>
          </w:tcPr>
          <w:p w14:paraId="26FFDAAD" w14:textId="1A0E201A" w:rsidR="00CF528A" w:rsidRPr="00CF528A" w:rsidRDefault="005F4DD6" w:rsidP="009F1584">
            <w:pPr>
              <w:rPr>
                <w:rFonts w:cstheme="minorHAnsi"/>
                <w:sz w:val="18"/>
                <w:szCs w:val="18"/>
              </w:rPr>
            </w:pPr>
            <w:r>
              <w:rPr>
                <w:rFonts w:cstheme="minorHAnsi"/>
                <w:sz w:val="18"/>
                <w:szCs w:val="18"/>
              </w:rPr>
              <w:t>At agency discretion.</w:t>
            </w:r>
          </w:p>
        </w:tc>
        <w:tc>
          <w:tcPr>
            <w:tcW w:w="1890" w:type="dxa"/>
          </w:tcPr>
          <w:p w14:paraId="606FE0E3" w14:textId="03DBC7B0" w:rsidR="00CF528A" w:rsidRPr="00CF528A" w:rsidRDefault="00CF528A" w:rsidP="009F1584">
            <w:pPr>
              <w:rPr>
                <w:rFonts w:cstheme="minorHAnsi"/>
                <w:sz w:val="18"/>
                <w:szCs w:val="18"/>
              </w:rPr>
            </w:pPr>
            <w:r w:rsidRPr="00CF528A">
              <w:rPr>
                <w:rFonts w:cstheme="minorHAnsi"/>
                <w:sz w:val="18"/>
                <w:szCs w:val="18"/>
              </w:rPr>
              <w:t>At least 6 months of satisfactory performance required</w:t>
            </w:r>
          </w:p>
        </w:tc>
        <w:tc>
          <w:tcPr>
            <w:tcW w:w="1980" w:type="dxa"/>
          </w:tcPr>
          <w:p w14:paraId="3F134ABE" w14:textId="2C561C62" w:rsidR="00CF528A" w:rsidRPr="00CF528A" w:rsidRDefault="005F4DD6" w:rsidP="009F1584">
            <w:pPr>
              <w:rPr>
                <w:rFonts w:cstheme="minorHAnsi"/>
                <w:sz w:val="18"/>
                <w:szCs w:val="18"/>
              </w:rPr>
            </w:pPr>
            <w:r>
              <w:rPr>
                <w:rFonts w:cstheme="minorHAnsi"/>
                <w:sz w:val="18"/>
                <w:szCs w:val="18"/>
              </w:rPr>
              <w:t>For the pay periods that the employee is performing the duties.</w:t>
            </w:r>
          </w:p>
        </w:tc>
      </w:tr>
      <w:tr w:rsidR="00CF528A" w:rsidRPr="00CF528A" w14:paraId="7B86D0A8" w14:textId="77777777" w:rsidTr="00D05A39">
        <w:trPr>
          <w:trHeight w:val="917"/>
        </w:trPr>
        <w:tc>
          <w:tcPr>
            <w:tcW w:w="0" w:type="auto"/>
            <w:shd w:val="clear" w:color="auto" w:fill="E7E6E6" w:themeFill="background2"/>
          </w:tcPr>
          <w:p w14:paraId="14CAB7F8" w14:textId="77777777" w:rsidR="00CF528A" w:rsidRPr="00C66532" w:rsidRDefault="00CF528A" w:rsidP="009F1584">
            <w:pPr>
              <w:rPr>
                <w:rFonts w:cstheme="minorHAnsi"/>
                <w:b/>
                <w:bCs/>
              </w:rPr>
            </w:pPr>
            <w:r w:rsidRPr="00C66532">
              <w:rPr>
                <w:rFonts w:cstheme="minorHAnsi"/>
                <w:b/>
                <w:bCs/>
              </w:rPr>
              <w:t>REQUEST SUBMISSION</w:t>
            </w:r>
          </w:p>
        </w:tc>
        <w:tc>
          <w:tcPr>
            <w:tcW w:w="2193" w:type="dxa"/>
          </w:tcPr>
          <w:p w14:paraId="6A2735A1" w14:textId="46B19EA6" w:rsidR="00CF528A" w:rsidRPr="00CF528A" w:rsidRDefault="00CF528A" w:rsidP="009F1584">
            <w:pPr>
              <w:rPr>
                <w:rFonts w:cstheme="minorHAnsi"/>
                <w:sz w:val="18"/>
                <w:szCs w:val="18"/>
              </w:rPr>
            </w:pPr>
            <w:r w:rsidRPr="00CF528A">
              <w:rPr>
                <w:rFonts w:cstheme="minorHAnsi"/>
                <w:sz w:val="18"/>
                <w:szCs w:val="18"/>
              </w:rPr>
              <w:t>The agency must submit written justification to DHR and DFM and a copy of the MOU</w:t>
            </w:r>
            <w:r w:rsidR="007116D4">
              <w:rPr>
                <w:rFonts w:cstheme="minorHAnsi"/>
                <w:sz w:val="18"/>
                <w:szCs w:val="18"/>
              </w:rPr>
              <w:t xml:space="preserve"> template</w:t>
            </w:r>
            <w:r w:rsidRPr="00CF528A">
              <w:rPr>
                <w:rFonts w:cstheme="minorHAnsi"/>
                <w:sz w:val="18"/>
                <w:szCs w:val="18"/>
              </w:rPr>
              <w:t xml:space="preserve"> for review</w:t>
            </w:r>
          </w:p>
        </w:tc>
        <w:tc>
          <w:tcPr>
            <w:tcW w:w="2160" w:type="dxa"/>
          </w:tcPr>
          <w:p w14:paraId="4D4E1781" w14:textId="6BF79C42" w:rsidR="00CF528A" w:rsidRPr="00CF528A" w:rsidRDefault="00CF528A" w:rsidP="009F1584">
            <w:pPr>
              <w:rPr>
                <w:rFonts w:cstheme="minorHAnsi"/>
                <w:sz w:val="18"/>
                <w:szCs w:val="18"/>
              </w:rPr>
            </w:pPr>
            <w:r w:rsidRPr="00CF528A">
              <w:rPr>
                <w:rFonts w:cstheme="minorHAnsi"/>
                <w:sz w:val="18"/>
                <w:szCs w:val="18"/>
              </w:rPr>
              <w:t>The agency must submit written justification to DHR and DFM and a copy of the MOU</w:t>
            </w:r>
            <w:r w:rsidR="007116D4">
              <w:rPr>
                <w:rFonts w:cstheme="minorHAnsi"/>
                <w:sz w:val="18"/>
                <w:szCs w:val="18"/>
              </w:rPr>
              <w:t xml:space="preserve"> template</w:t>
            </w:r>
            <w:r w:rsidRPr="00CF528A">
              <w:rPr>
                <w:rFonts w:cstheme="minorHAnsi"/>
                <w:sz w:val="18"/>
                <w:szCs w:val="18"/>
              </w:rPr>
              <w:t xml:space="preserve"> for review</w:t>
            </w:r>
          </w:p>
        </w:tc>
        <w:tc>
          <w:tcPr>
            <w:tcW w:w="2160" w:type="dxa"/>
          </w:tcPr>
          <w:p w14:paraId="47E87D1D" w14:textId="77777777" w:rsidR="00CF528A" w:rsidRPr="00CF528A" w:rsidRDefault="00CF528A" w:rsidP="009F1584">
            <w:pPr>
              <w:rPr>
                <w:rFonts w:cstheme="minorHAnsi"/>
                <w:sz w:val="18"/>
                <w:szCs w:val="18"/>
              </w:rPr>
            </w:pPr>
            <w:r w:rsidRPr="00CF528A">
              <w:rPr>
                <w:rFonts w:cstheme="minorHAnsi"/>
                <w:sz w:val="18"/>
                <w:szCs w:val="18"/>
              </w:rPr>
              <w:t>The agency must submit written justification to DHR and DFM prior to offering the bonus</w:t>
            </w:r>
          </w:p>
        </w:tc>
        <w:tc>
          <w:tcPr>
            <w:tcW w:w="2250" w:type="dxa"/>
          </w:tcPr>
          <w:p w14:paraId="3D14A5CA" w14:textId="284A3EBA" w:rsidR="00CF528A" w:rsidRPr="00CF528A" w:rsidRDefault="00315E38" w:rsidP="009F1584">
            <w:pPr>
              <w:rPr>
                <w:rFonts w:cstheme="minorHAnsi"/>
                <w:sz w:val="18"/>
                <w:szCs w:val="18"/>
              </w:rPr>
            </w:pPr>
            <w:r w:rsidRPr="00CF528A">
              <w:rPr>
                <w:rFonts w:cstheme="minorHAnsi"/>
                <w:sz w:val="18"/>
                <w:szCs w:val="18"/>
              </w:rPr>
              <w:t>The agency must submit written justification to DHR and DFM prior to offering the bonus</w:t>
            </w:r>
          </w:p>
        </w:tc>
        <w:tc>
          <w:tcPr>
            <w:tcW w:w="1890" w:type="dxa"/>
          </w:tcPr>
          <w:p w14:paraId="5C291192" w14:textId="3555D7DC" w:rsidR="00CF528A" w:rsidRPr="00CF528A" w:rsidRDefault="00315E38" w:rsidP="009F1584">
            <w:pPr>
              <w:rPr>
                <w:rFonts w:cstheme="minorHAnsi"/>
                <w:sz w:val="18"/>
                <w:szCs w:val="18"/>
              </w:rPr>
            </w:pPr>
            <w:r w:rsidRPr="00CF528A">
              <w:rPr>
                <w:rFonts w:cstheme="minorHAnsi"/>
                <w:sz w:val="18"/>
                <w:szCs w:val="18"/>
              </w:rPr>
              <w:t>The agency must submit written justification to DHR and DFM prior to offering the bonus</w:t>
            </w:r>
          </w:p>
        </w:tc>
        <w:tc>
          <w:tcPr>
            <w:tcW w:w="1980" w:type="dxa"/>
          </w:tcPr>
          <w:p w14:paraId="2E93EA0D" w14:textId="4B59F55F" w:rsidR="00CF528A" w:rsidRPr="00CF528A" w:rsidRDefault="00315E38" w:rsidP="009F1584">
            <w:pPr>
              <w:rPr>
                <w:rFonts w:cstheme="minorHAnsi"/>
                <w:sz w:val="18"/>
                <w:szCs w:val="18"/>
              </w:rPr>
            </w:pPr>
            <w:r w:rsidRPr="00CF528A">
              <w:rPr>
                <w:rFonts w:cstheme="minorHAnsi"/>
                <w:sz w:val="18"/>
                <w:szCs w:val="18"/>
              </w:rPr>
              <w:t xml:space="preserve">The agency must submit written justification to DHR and DFM prior to offering the </w:t>
            </w:r>
            <w:r>
              <w:rPr>
                <w:rFonts w:cstheme="minorHAnsi"/>
                <w:sz w:val="18"/>
                <w:szCs w:val="18"/>
              </w:rPr>
              <w:t>temp merit increase</w:t>
            </w:r>
          </w:p>
        </w:tc>
      </w:tr>
      <w:tr w:rsidR="00CF528A" w:rsidRPr="00CF528A" w14:paraId="68B46E67" w14:textId="77777777" w:rsidTr="00D05A39">
        <w:trPr>
          <w:trHeight w:val="710"/>
        </w:trPr>
        <w:tc>
          <w:tcPr>
            <w:tcW w:w="0" w:type="auto"/>
            <w:shd w:val="clear" w:color="auto" w:fill="E7E6E6" w:themeFill="background2"/>
          </w:tcPr>
          <w:p w14:paraId="7DFFB85C" w14:textId="77777777" w:rsidR="00CF528A" w:rsidRPr="00C66532" w:rsidRDefault="00CF528A" w:rsidP="009F1584">
            <w:pPr>
              <w:rPr>
                <w:rFonts w:cstheme="minorHAnsi"/>
                <w:b/>
                <w:bCs/>
              </w:rPr>
            </w:pPr>
            <w:r w:rsidRPr="00C66532">
              <w:rPr>
                <w:rFonts w:cstheme="minorHAnsi"/>
                <w:b/>
                <w:bCs/>
              </w:rPr>
              <w:t>REPAYMENT REQUIRED</w:t>
            </w:r>
          </w:p>
        </w:tc>
        <w:tc>
          <w:tcPr>
            <w:tcW w:w="2193" w:type="dxa"/>
          </w:tcPr>
          <w:p w14:paraId="6E3E49E7" w14:textId="3B2FFC7B" w:rsidR="00CF528A" w:rsidRPr="00CF528A" w:rsidRDefault="00CF528A" w:rsidP="009F1584">
            <w:pPr>
              <w:rPr>
                <w:rFonts w:cstheme="minorHAnsi"/>
                <w:sz w:val="18"/>
                <w:szCs w:val="18"/>
              </w:rPr>
            </w:pPr>
            <w:r w:rsidRPr="00CF528A">
              <w:rPr>
                <w:rFonts w:cstheme="minorHAnsi"/>
                <w:sz w:val="18"/>
                <w:szCs w:val="18"/>
              </w:rPr>
              <w:t>Yes – employees may be required to repay all or part of the bonus</w:t>
            </w:r>
          </w:p>
        </w:tc>
        <w:tc>
          <w:tcPr>
            <w:tcW w:w="2160" w:type="dxa"/>
          </w:tcPr>
          <w:p w14:paraId="0EC94C26" w14:textId="3AF5C46A" w:rsidR="00CF528A" w:rsidRPr="00CF528A" w:rsidRDefault="00CF528A" w:rsidP="009F1584">
            <w:pPr>
              <w:rPr>
                <w:rFonts w:cstheme="minorHAnsi"/>
                <w:sz w:val="18"/>
                <w:szCs w:val="18"/>
              </w:rPr>
            </w:pPr>
            <w:r w:rsidRPr="00CF528A">
              <w:rPr>
                <w:rFonts w:cstheme="minorHAnsi"/>
                <w:sz w:val="18"/>
                <w:szCs w:val="18"/>
              </w:rPr>
              <w:t>Yes – employees may be required to repay all or part of the bonus</w:t>
            </w:r>
          </w:p>
        </w:tc>
        <w:tc>
          <w:tcPr>
            <w:tcW w:w="2160" w:type="dxa"/>
          </w:tcPr>
          <w:p w14:paraId="5B7AF750" w14:textId="77777777" w:rsidR="00CF528A" w:rsidRPr="00CF528A" w:rsidRDefault="00CF528A" w:rsidP="009F1584">
            <w:pPr>
              <w:rPr>
                <w:rFonts w:cstheme="minorHAnsi"/>
                <w:sz w:val="18"/>
                <w:szCs w:val="18"/>
              </w:rPr>
            </w:pPr>
            <w:r w:rsidRPr="00CF528A">
              <w:rPr>
                <w:rFonts w:cstheme="minorHAnsi"/>
                <w:sz w:val="18"/>
                <w:szCs w:val="18"/>
              </w:rPr>
              <w:t>Agency discretion</w:t>
            </w:r>
          </w:p>
        </w:tc>
        <w:tc>
          <w:tcPr>
            <w:tcW w:w="2250" w:type="dxa"/>
          </w:tcPr>
          <w:p w14:paraId="176EAA08" w14:textId="77777777" w:rsidR="00CF528A" w:rsidRPr="00CF528A" w:rsidRDefault="00CF528A" w:rsidP="009F1584">
            <w:pPr>
              <w:rPr>
                <w:rFonts w:cstheme="minorHAnsi"/>
                <w:sz w:val="18"/>
                <w:szCs w:val="18"/>
              </w:rPr>
            </w:pPr>
            <w:r w:rsidRPr="00CF528A">
              <w:rPr>
                <w:rFonts w:cstheme="minorHAnsi"/>
                <w:sz w:val="18"/>
                <w:szCs w:val="18"/>
              </w:rPr>
              <w:t>No</w:t>
            </w:r>
          </w:p>
        </w:tc>
        <w:tc>
          <w:tcPr>
            <w:tcW w:w="1890" w:type="dxa"/>
          </w:tcPr>
          <w:p w14:paraId="0B7DB2F3" w14:textId="77777777" w:rsidR="00CF528A" w:rsidRPr="00CF528A" w:rsidRDefault="00CF528A" w:rsidP="009F1584">
            <w:pPr>
              <w:rPr>
                <w:rFonts w:cstheme="minorHAnsi"/>
                <w:sz w:val="18"/>
                <w:szCs w:val="18"/>
              </w:rPr>
            </w:pPr>
            <w:r w:rsidRPr="00CF528A">
              <w:rPr>
                <w:rFonts w:cstheme="minorHAnsi"/>
                <w:sz w:val="18"/>
                <w:szCs w:val="18"/>
              </w:rPr>
              <w:t>No</w:t>
            </w:r>
          </w:p>
        </w:tc>
        <w:tc>
          <w:tcPr>
            <w:tcW w:w="1980" w:type="dxa"/>
          </w:tcPr>
          <w:p w14:paraId="7046D709" w14:textId="77777777" w:rsidR="00CF528A" w:rsidRPr="00CF528A" w:rsidRDefault="00CF528A" w:rsidP="009F1584">
            <w:pPr>
              <w:rPr>
                <w:rFonts w:cstheme="minorHAnsi"/>
                <w:sz w:val="18"/>
                <w:szCs w:val="18"/>
              </w:rPr>
            </w:pPr>
            <w:r w:rsidRPr="00CF528A">
              <w:rPr>
                <w:rFonts w:cstheme="minorHAnsi"/>
                <w:sz w:val="18"/>
                <w:szCs w:val="18"/>
              </w:rPr>
              <w:t>No</w:t>
            </w:r>
          </w:p>
        </w:tc>
      </w:tr>
      <w:tr w:rsidR="00CF528A" w:rsidRPr="00CF528A" w14:paraId="2066468F" w14:textId="77777777" w:rsidTr="00D05A39">
        <w:trPr>
          <w:trHeight w:val="791"/>
        </w:trPr>
        <w:tc>
          <w:tcPr>
            <w:tcW w:w="0" w:type="auto"/>
            <w:shd w:val="clear" w:color="auto" w:fill="E7E6E6" w:themeFill="background2"/>
          </w:tcPr>
          <w:p w14:paraId="6CFC4240" w14:textId="77777777" w:rsidR="00CF528A" w:rsidRPr="00C66532" w:rsidRDefault="00CF528A" w:rsidP="009F1584">
            <w:pPr>
              <w:rPr>
                <w:rFonts w:cstheme="minorHAnsi"/>
                <w:b/>
                <w:bCs/>
              </w:rPr>
            </w:pPr>
            <w:r w:rsidRPr="00C66532">
              <w:rPr>
                <w:rFonts w:cstheme="minorHAnsi"/>
                <w:b/>
                <w:bCs/>
              </w:rPr>
              <w:t>DOCUMENTATION</w:t>
            </w:r>
          </w:p>
        </w:tc>
        <w:tc>
          <w:tcPr>
            <w:tcW w:w="2193" w:type="dxa"/>
          </w:tcPr>
          <w:p w14:paraId="2486937A" w14:textId="77777777" w:rsidR="00CF528A" w:rsidRPr="00CF528A" w:rsidRDefault="00CF528A" w:rsidP="009F1584">
            <w:pPr>
              <w:rPr>
                <w:rFonts w:cstheme="minorHAnsi"/>
                <w:sz w:val="18"/>
                <w:szCs w:val="18"/>
              </w:rPr>
            </w:pPr>
            <w:r w:rsidRPr="00CF528A">
              <w:rPr>
                <w:rFonts w:cstheme="minorHAnsi"/>
                <w:sz w:val="18"/>
                <w:szCs w:val="18"/>
              </w:rPr>
              <w:t xml:space="preserve">Applicant </w:t>
            </w:r>
            <w:r w:rsidRPr="00CF528A">
              <w:rPr>
                <w:rFonts w:cstheme="minorHAnsi"/>
                <w:sz w:val="18"/>
                <w:szCs w:val="18"/>
                <w:u w:val="single"/>
              </w:rPr>
              <w:t>must</w:t>
            </w:r>
            <w:r w:rsidRPr="00CF528A">
              <w:rPr>
                <w:rFonts w:cstheme="minorHAnsi"/>
                <w:sz w:val="18"/>
                <w:szCs w:val="18"/>
              </w:rPr>
              <w:t xml:space="preserve"> sign a recruitment/retention MOU</w:t>
            </w:r>
          </w:p>
        </w:tc>
        <w:tc>
          <w:tcPr>
            <w:tcW w:w="2160" w:type="dxa"/>
          </w:tcPr>
          <w:p w14:paraId="59D47D78" w14:textId="77777777" w:rsidR="00CF528A" w:rsidRPr="00CF528A" w:rsidRDefault="00CF528A" w:rsidP="009F1584">
            <w:pPr>
              <w:rPr>
                <w:rFonts w:cstheme="minorHAnsi"/>
                <w:sz w:val="18"/>
                <w:szCs w:val="18"/>
              </w:rPr>
            </w:pPr>
            <w:r w:rsidRPr="00CF528A">
              <w:rPr>
                <w:rFonts w:cstheme="minorHAnsi"/>
                <w:sz w:val="18"/>
                <w:szCs w:val="18"/>
              </w:rPr>
              <w:t xml:space="preserve">Employee </w:t>
            </w:r>
            <w:r w:rsidRPr="00CF528A">
              <w:rPr>
                <w:rFonts w:cstheme="minorHAnsi"/>
                <w:sz w:val="18"/>
                <w:szCs w:val="18"/>
                <w:u w:val="single"/>
              </w:rPr>
              <w:t>must</w:t>
            </w:r>
            <w:r w:rsidRPr="00CF528A">
              <w:rPr>
                <w:rFonts w:cstheme="minorHAnsi"/>
                <w:sz w:val="18"/>
                <w:szCs w:val="18"/>
              </w:rPr>
              <w:t xml:space="preserve"> sign a recruitment/retention MOU</w:t>
            </w:r>
          </w:p>
        </w:tc>
        <w:tc>
          <w:tcPr>
            <w:tcW w:w="2160" w:type="dxa"/>
          </w:tcPr>
          <w:p w14:paraId="47DE4FBE" w14:textId="77777777" w:rsidR="00CF528A" w:rsidRPr="00CF528A" w:rsidRDefault="00CF528A" w:rsidP="009F1584">
            <w:pPr>
              <w:rPr>
                <w:rFonts w:cstheme="minorHAnsi"/>
                <w:sz w:val="18"/>
                <w:szCs w:val="18"/>
              </w:rPr>
            </w:pPr>
            <w:r w:rsidRPr="00CF528A">
              <w:rPr>
                <w:rFonts w:cstheme="minorHAnsi"/>
                <w:sz w:val="18"/>
                <w:szCs w:val="18"/>
              </w:rPr>
              <w:t xml:space="preserve">Applicant </w:t>
            </w:r>
            <w:r w:rsidRPr="00CF528A">
              <w:rPr>
                <w:rFonts w:cstheme="minorHAnsi"/>
                <w:sz w:val="18"/>
                <w:szCs w:val="18"/>
                <w:u w:val="single"/>
              </w:rPr>
              <w:t>may</w:t>
            </w:r>
            <w:r w:rsidRPr="00CF528A">
              <w:rPr>
                <w:rFonts w:cstheme="minorHAnsi"/>
                <w:sz w:val="18"/>
                <w:szCs w:val="18"/>
              </w:rPr>
              <w:t xml:space="preserve"> sign a sign-on MOU</w:t>
            </w:r>
          </w:p>
        </w:tc>
        <w:tc>
          <w:tcPr>
            <w:tcW w:w="2250" w:type="dxa"/>
          </w:tcPr>
          <w:p w14:paraId="36A5FC1F" w14:textId="0A3E2291" w:rsidR="00CF528A" w:rsidRPr="00CF528A" w:rsidRDefault="00CF528A" w:rsidP="009F1584">
            <w:pPr>
              <w:rPr>
                <w:rFonts w:cstheme="minorHAnsi"/>
                <w:sz w:val="18"/>
                <w:szCs w:val="18"/>
              </w:rPr>
            </w:pPr>
            <w:r w:rsidRPr="00CF528A">
              <w:rPr>
                <w:sz w:val="18"/>
                <w:szCs w:val="18"/>
              </w:rPr>
              <w:t xml:space="preserve">The agency must document, in writing, justification for the suggestion bonus </w:t>
            </w:r>
          </w:p>
        </w:tc>
        <w:tc>
          <w:tcPr>
            <w:tcW w:w="1890" w:type="dxa"/>
          </w:tcPr>
          <w:p w14:paraId="18C611C6" w14:textId="398DA6A0" w:rsidR="00CF528A" w:rsidRPr="00CF528A" w:rsidRDefault="00CF528A" w:rsidP="009F1584">
            <w:pPr>
              <w:rPr>
                <w:rFonts w:cstheme="minorHAnsi"/>
                <w:sz w:val="18"/>
                <w:szCs w:val="18"/>
              </w:rPr>
            </w:pPr>
            <w:r w:rsidRPr="00CF528A">
              <w:rPr>
                <w:sz w:val="18"/>
                <w:szCs w:val="18"/>
              </w:rPr>
              <w:t xml:space="preserve">The agency must document, in writing, justification for the performance bonus </w:t>
            </w:r>
          </w:p>
        </w:tc>
        <w:tc>
          <w:tcPr>
            <w:tcW w:w="1980" w:type="dxa"/>
          </w:tcPr>
          <w:p w14:paraId="01A48A9C" w14:textId="773C74AD" w:rsidR="00CF528A" w:rsidRPr="00CF528A" w:rsidRDefault="00CF528A" w:rsidP="009F1584">
            <w:pPr>
              <w:rPr>
                <w:rFonts w:cstheme="minorHAnsi"/>
                <w:sz w:val="18"/>
                <w:szCs w:val="18"/>
              </w:rPr>
            </w:pPr>
            <w:r w:rsidRPr="00CF528A">
              <w:rPr>
                <w:sz w:val="18"/>
                <w:szCs w:val="18"/>
              </w:rPr>
              <w:t xml:space="preserve">Employees </w:t>
            </w:r>
            <w:r>
              <w:rPr>
                <w:sz w:val="18"/>
                <w:szCs w:val="18"/>
              </w:rPr>
              <w:t>must sign a temporary merit increase</w:t>
            </w:r>
            <w:r w:rsidR="004E359C">
              <w:rPr>
                <w:sz w:val="18"/>
                <w:szCs w:val="18"/>
              </w:rPr>
              <w:t xml:space="preserve"> agreement</w:t>
            </w:r>
            <w:r w:rsidR="00FA3557">
              <w:rPr>
                <w:sz w:val="18"/>
                <w:szCs w:val="18"/>
              </w:rPr>
              <w:t xml:space="preserve"> </w:t>
            </w:r>
          </w:p>
        </w:tc>
      </w:tr>
      <w:tr w:rsidR="00CF528A" w:rsidRPr="00CF528A" w14:paraId="20F31B71" w14:textId="77777777" w:rsidTr="00635E32">
        <w:trPr>
          <w:trHeight w:val="575"/>
        </w:trPr>
        <w:tc>
          <w:tcPr>
            <w:tcW w:w="0" w:type="auto"/>
            <w:shd w:val="clear" w:color="auto" w:fill="E7E6E6" w:themeFill="background2"/>
          </w:tcPr>
          <w:p w14:paraId="0EADA529" w14:textId="3EAA5DDA" w:rsidR="00CF528A" w:rsidRPr="00C66532" w:rsidRDefault="00CF528A" w:rsidP="009F1584">
            <w:pPr>
              <w:rPr>
                <w:rFonts w:cstheme="minorHAnsi"/>
                <w:b/>
                <w:bCs/>
              </w:rPr>
            </w:pPr>
            <w:r w:rsidRPr="00C66532">
              <w:rPr>
                <w:rFonts w:cstheme="minorHAnsi"/>
                <w:b/>
                <w:bCs/>
              </w:rPr>
              <w:t>EVALUATION REQUIRED</w:t>
            </w:r>
          </w:p>
        </w:tc>
        <w:tc>
          <w:tcPr>
            <w:tcW w:w="2193" w:type="dxa"/>
          </w:tcPr>
          <w:p w14:paraId="36A5C044" w14:textId="77777777" w:rsidR="00CF528A" w:rsidRPr="00CF528A" w:rsidRDefault="00CF528A" w:rsidP="009F1584">
            <w:pPr>
              <w:rPr>
                <w:rFonts w:cstheme="minorHAnsi"/>
                <w:sz w:val="18"/>
                <w:szCs w:val="18"/>
              </w:rPr>
            </w:pPr>
            <w:r w:rsidRPr="00CF528A">
              <w:rPr>
                <w:rFonts w:cstheme="minorHAnsi"/>
                <w:sz w:val="18"/>
                <w:szCs w:val="18"/>
              </w:rPr>
              <w:t>Yes</w:t>
            </w:r>
          </w:p>
        </w:tc>
        <w:tc>
          <w:tcPr>
            <w:tcW w:w="2160" w:type="dxa"/>
          </w:tcPr>
          <w:p w14:paraId="0FCDD2E6" w14:textId="77777777" w:rsidR="00CF528A" w:rsidRPr="00CF528A" w:rsidRDefault="00CF528A" w:rsidP="009F1584">
            <w:pPr>
              <w:rPr>
                <w:rFonts w:cstheme="minorHAnsi"/>
                <w:sz w:val="18"/>
                <w:szCs w:val="18"/>
              </w:rPr>
            </w:pPr>
            <w:r w:rsidRPr="00CF528A">
              <w:rPr>
                <w:rFonts w:cstheme="minorHAnsi"/>
                <w:sz w:val="18"/>
                <w:szCs w:val="18"/>
              </w:rPr>
              <w:t>Yes</w:t>
            </w:r>
          </w:p>
        </w:tc>
        <w:tc>
          <w:tcPr>
            <w:tcW w:w="2160" w:type="dxa"/>
          </w:tcPr>
          <w:p w14:paraId="662089C9" w14:textId="77777777" w:rsidR="00CF528A" w:rsidRPr="00CF528A" w:rsidRDefault="00CF528A" w:rsidP="009F1584">
            <w:pPr>
              <w:rPr>
                <w:rFonts w:cstheme="minorHAnsi"/>
                <w:sz w:val="18"/>
                <w:szCs w:val="18"/>
              </w:rPr>
            </w:pPr>
            <w:r w:rsidRPr="00CF528A">
              <w:rPr>
                <w:rFonts w:cstheme="minorHAnsi"/>
                <w:sz w:val="18"/>
                <w:szCs w:val="18"/>
              </w:rPr>
              <w:t>No</w:t>
            </w:r>
          </w:p>
        </w:tc>
        <w:tc>
          <w:tcPr>
            <w:tcW w:w="2250" w:type="dxa"/>
          </w:tcPr>
          <w:p w14:paraId="0952C1C2" w14:textId="77777777" w:rsidR="00CF528A" w:rsidRPr="00CF528A" w:rsidRDefault="00CF528A" w:rsidP="009F1584">
            <w:pPr>
              <w:rPr>
                <w:rFonts w:cstheme="minorHAnsi"/>
                <w:sz w:val="18"/>
                <w:szCs w:val="18"/>
              </w:rPr>
            </w:pPr>
            <w:r w:rsidRPr="00CF528A">
              <w:rPr>
                <w:rFonts w:cstheme="minorHAnsi"/>
                <w:sz w:val="18"/>
                <w:szCs w:val="18"/>
              </w:rPr>
              <w:t>No</w:t>
            </w:r>
          </w:p>
        </w:tc>
        <w:tc>
          <w:tcPr>
            <w:tcW w:w="1890" w:type="dxa"/>
          </w:tcPr>
          <w:p w14:paraId="46DFEBDE" w14:textId="77777777" w:rsidR="00CF528A" w:rsidRPr="00CF528A" w:rsidRDefault="00CF528A" w:rsidP="009F1584">
            <w:pPr>
              <w:rPr>
                <w:rFonts w:cstheme="minorHAnsi"/>
                <w:sz w:val="18"/>
                <w:szCs w:val="18"/>
              </w:rPr>
            </w:pPr>
            <w:r w:rsidRPr="00CF528A">
              <w:rPr>
                <w:rFonts w:cstheme="minorHAnsi"/>
                <w:sz w:val="18"/>
                <w:szCs w:val="18"/>
              </w:rPr>
              <w:t>Yes</w:t>
            </w:r>
          </w:p>
        </w:tc>
        <w:tc>
          <w:tcPr>
            <w:tcW w:w="1980" w:type="dxa"/>
          </w:tcPr>
          <w:p w14:paraId="17688CED" w14:textId="43F2A1CC" w:rsidR="00CF528A" w:rsidRPr="00CF528A" w:rsidRDefault="006C1354" w:rsidP="009F1584">
            <w:pPr>
              <w:rPr>
                <w:rFonts w:cstheme="minorHAnsi"/>
                <w:sz w:val="18"/>
                <w:szCs w:val="18"/>
              </w:rPr>
            </w:pPr>
            <w:r>
              <w:rPr>
                <w:rFonts w:cstheme="minorHAnsi"/>
                <w:sz w:val="18"/>
                <w:szCs w:val="18"/>
              </w:rPr>
              <w:t>Yes</w:t>
            </w:r>
          </w:p>
        </w:tc>
      </w:tr>
      <w:tr w:rsidR="00CF528A" w:rsidRPr="00CF528A" w14:paraId="148BBE6C" w14:textId="77777777" w:rsidTr="00D05A39">
        <w:trPr>
          <w:trHeight w:val="471"/>
        </w:trPr>
        <w:tc>
          <w:tcPr>
            <w:tcW w:w="0" w:type="auto"/>
            <w:shd w:val="clear" w:color="auto" w:fill="E7E6E6" w:themeFill="background2"/>
          </w:tcPr>
          <w:p w14:paraId="33721530" w14:textId="77777777" w:rsidR="00CF528A" w:rsidRPr="00C66532" w:rsidRDefault="00CF528A" w:rsidP="009F1584">
            <w:pPr>
              <w:rPr>
                <w:rFonts w:cstheme="minorHAnsi"/>
                <w:b/>
                <w:bCs/>
              </w:rPr>
            </w:pPr>
            <w:r w:rsidRPr="00C66532">
              <w:rPr>
                <w:rFonts w:cstheme="minorHAnsi"/>
                <w:b/>
                <w:bCs/>
              </w:rPr>
              <w:lastRenderedPageBreak/>
              <w:t>IPOPS CODE</w:t>
            </w:r>
          </w:p>
        </w:tc>
        <w:tc>
          <w:tcPr>
            <w:tcW w:w="2193" w:type="dxa"/>
          </w:tcPr>
          <w:p w14:paraId="3AA3968C" w14:textId="77777777" w:rsidR="00CF528A" w:rsidRPr="00CF528A" w:rsidRDefault="00CF528A" w:rsidP="009F1584">
            <w:pPr>
              <w:rPr>
                <w:rFonts w:cstheme="minorHAnsi"/>
                <w:sz w:val="18"/>
                <w:szCs w:val="18"/>
              </w:rPr>
            </w:pPr>
            <w:r w:rsidRPr="00CF528A">
              <w:rPr>
                <w:rFonts w:cstheme="minorHAnsi"/>
                <w:sz w:val="18"/>
                <w:szCs w:val="18"/>
              </w:rPr>
              <w:t>REC</w:t>
            </w:r>
          </w:p>
          <w:p w14:paraId="30D356F8" w14:textId="77777777" w:rsidR="00CF528A" w:rsidRPr="00CF528A" w:rsidRDefault="00CF528A" w:rsidP="009F1584">
            <w:pPr>
              <w:rPr>
                <w:rFonts w:cstheme="minorHAnsi"/>
                <w:sz w:val="18"/>
                <w:szCs w:val="18"/>
              </w:rPr>
            </w:pPr>
          </w:p>
        </w:tc>
        <w:tc>
          <w:tcPr>
            <w:tcW w:w="2160" w:type="dxa"/>
          </w:tcPr>
          <w:p w14:paraId="36BC4754" w14:textId="77777777" w:rsidR="00CF528A" w:rsidRPr="00CF528A" w:rsidRDefault="00CF528A" w:rsidP="009F1584">
            <w:pPr>
              <w:rPr>
                <w:rFonts w:cstheme="minorHAnsi"/>
                <w:sz w:val="18"/>
                <w:szCs w:val="18"/>
              </w:rPr>
            </w:pPr>
            <w:r w:rsidRPr="00CF528A">
              <w:rPr>
                <w:rFonts w:cstheme="minorHAnsi"/>
                <w:sz w:val="18"/>
                <w:szCs w:val="18"/>
              </w:rPr>
              <w:t>REN</w:t>
            </w:r>
          </w:p>
        </w:tc>
        <w:tc>
          <w:tcPr>
            <w:tcW w:w="2160" w:type="dxa"/>
          </w:tcPr>
          <w:p w14:paraId="7009362F" w14:textId="77777777" w:rsidR="00CF528A" w:rsidRPr="00CF528A" w:rsidRDefault="00CF528A" w:rsidP="009F1584">
            <w:pPr>
              <w:rPr>
                <w:rFonts w:cstheme="minorHAnsi"/>
                <w:sz w:val="18"/>
                <w:szCs w:val="18"/>
              </w:rPr>
            </w:pPr>
            <w:r w:rsidRPr="00CF528A">
              <w:rPr>
                <w:rFonts w:cstheme="minorHAnsi"/>
                <w:sz w:val="18"/>
                <w:szCs w:val="18"/>
              </w:rPr>
              <w:t>LPR</w:t>
            </w:r>
            <w:r w:rsidRPr="00CF528A">
              <w:rPr>
                <w:rFonts w:cstheme="minorHAnsi"/>
                <w:sz w:val="18"/>
                <w:szCs w:val="18"/>
              </w:rPr>
              <w:br/>
              <w:t>LPT (for temp employees)</w:t>
            </w:r>
          </w:p>
        </w:tc>
        <w:tc>
          <w:tcPr>
            <w:tcW w:w="2250" w:type="dxa"/>
          </w:tcPr>
          <w:p w14:paraId="2C708CA8" w14:textId="2CF33E86" w:rsidR="00CF528A" w:rsidRPr="00CF528A" w:rsidRDefault="00B36533" w:rsidP="009F1584">
            <w:pPr>
              <w:rPr>
                <w:rFonts w:cstheme="minorHAnsi"/>
                <w:sz w:val="18"/>
                <w:szCs w:val="18"/>
              </w:rPr>
            </w:pPr>
            <w:r>
              <w:rPr>
                <w:rFonts w:cstheme="minorHAnsi"/>
                <w:sz w:val="18"/>
                <w:szCs w:val="18"/>
              </w:rPr>
              <w:t xml:space="preserve">CSB, CSC, CSO, CST – depends on the cost saving fund.  </w:t>
            </w:r>
          </w:p>
        </w:tc>
        <w:tc>
          <w:tcPr>
            <w:tcW w:w="1890" w:type="dxa"/>
          </w:tcPr>
          <w:p w14:paraId="35CA4C86" w14:textId="77777777" w:rsidR="00CF528A" w:rsidRDefault="00617B7C" w:rsidP="009F1584">
            <w:pPr>
              <w:rPr>
                <w:rFonts w:cstheme="minorHAnsi"/>
                <w:sz w:val="18"/>
                <w:szCs w:val="18"/>
              </w:rPr>
            </w:pPr>
            <w:r>
              <w:rPr>
                <w:rFonts w:cstheme="minorHAnsi"/>
                <w:sz w:val="18"/>
                <w:szCs w:val="18"/>
              </w:rPr>
              <w:t>STC</w:t>
            </w:r>
          </w:p>
          <w:p w14:paraId="74D0CBF0" w14:textId="7B56E042" w:rsidR="00617B7C" w:rsidRPr="00CF528A" w:rsidRDefault="00617B7C" w:rsidP="009F1584">
            <w:pPr>
              <w:rPr>
                <w:rFonts w:cstheme="minorHAnsi"/>
                <w:sz w:val="18"/>
                <w:szCs w:val="18"/>
              </w:rPr>
            </w:pPr>
            <w:r>
              <w:rPr>
                <w:rFonts w:cstheme="minorHAnsi"/>
                <w:sz w:val="18"/>
                <w:szCs w:val="18"/>
              </w:rPr>
              <w:t>STT (temp employee)</w:t>
            </w:r>
          </w:p>
        </w:tc>
        <w:tc>
          <w:tcPr>
            <w:tcW w:w="1980" w:type="dxa"/>
          </w:tcPr>
          <w:p w14:paraId="092CBE43" w14:textId="16F87B25" w:rsidR="00CF528A" w:rsidRPr="00CF528A" w:rsidRDefault="00617B7C" w:rsidP="009F1584">
            <w:pPr>
              <w:rPr>
                <w:rFonts w:cstheme="minorHAnsi"/>
                <w:sz w:val="18"/>
                <w:szCs w:val="18"/>
              </w:rPr>
            </w:pPr>
            <w:r>
              <w:rPr>
                <w:rFonts w:cstheme="minorHAnsi"/>
                <w:sz w:val="18"/>
                <w:szCs w:val="18"/>
              </w:rPr>
              <w:t>TSI</w:t>
            </w:r>
          </w:p>
        </w:tc>
      </w:tr>
      <w:tr w:rsidR="00CF528A" w:rsidRPr="00CF528A" w14:paraId="6C8A8792" w14:textId="77777777" w:rsidTr="00D05A39">
        <w:trPr>
          <w:trHeight w:val="1404"/>
        </w:trPr>
        <w:tc>
          <w:tcPr>
            <w:tcW w:w="0" w:type="auto"/>
            <w:shd w:val="clear" w:color="auto" w:fill="E7E6E6" w:themeFill="background2"/>
          </w:tcPr>
          <w:p w14:paraId="501503E9" w14:textId="77777777" w:rsidR="00CF528A" w:rsidRPr="00C66532" w:rsidRDefault="00CF528A" w:rsidP="009F1584">
            <w:pPr>
              <w:rPr>
                <w:rFonts w:cstheme="minorHAnsi"/>
                <w:b/>
                <w:bCs/>
              </w:rPr>
            </w:pPr>
            <w:r w:rsidRPr="00C66532">
              <w:rPr>
                <w:rFonts w:cstheme="minorHAnsi"/>
                <w:b/>
                <w:bCs/>
              </w:rPr>
              <w:t>REPORTING</w:t>
            </w:r>
            <w:r>
              <w:rPr>
                <w:rFonts w:cstheme="minorHAnsi"/>
                <w:b/>
                <w:bCs/>
              </w:rPr>
              <w:t xml:space="preserve"> REQUIRED</w:t>
            </w:r>
          </w:p>
        </w:tc>
        <w:tc>
          <w:tcPr>
            <w:tcW w:w="2193" w:type="dxa"/>
          </w:tcPr>
          <w:p w14:paraId="5143D0D8" w14:textId="77777777" w:rsidR="00CF528A" w:rsidRPr="00CF528A" w:rsidRDefault="00CF528A" w:rsidP="009F1584">
            <w:pPr>
              <w:rPr>
                <w:rFonts w:cstheme="minorHAnsi"/>
                <w:sz w:val="18"/>
                <w:szCs w:val="18"/>
              </w:rPr>
            </w:pPr>
            <w:r w:rsidRPr="00CF528A">
              <w:rPr>
                <w:rFonts w:cstheme="minorHAnsi"/>
                <w:sz w:val="18"/>
                <w:szCs w:val="18"/>
              </w:rPr>
              <w:t>Appointing authorities shall submit a report to the division of financial management and the legislative services office by October 1 on all awards granted in the preceding fiscal year.</w:t>
            </w:r>
          </w:p>
        </w:tc>
        <w:tc>
          <w:tcPr>
            <w:tcW w:w="2160" w:type="dxa"/>
          </w:tcPr>
          <w:p w14:paraId="31AFC816" w14:textId="77777777" w:rsidR="00CF528A" w:rsidRPr="00CF528A" w:rsidRDefault="00CF528A" w:rsidP="009F1584">
            <w:pPr>
              <w:rPr>
                <w:rFonts w:cstheme="minorHAnsi"/>
                <w:sz w:val="18"/>
                <w:szCs w:val="18"/>
              </w:rPr>
            </w:pPr>
            <w:r w:rsidRPr="00CF528A">
              <w:rPr>
                <w:rFonts w:cstheme="minorHAnsi"/>
                <w:sz w:val="18"/>
                <w:szCs w:val="18"/>
              </w:rPr>
              <w:t>Appointing authorities shall submit a report to the division of financial management and the legislative services office by October 1 on all awards granted in the preceding fiscal year.</w:t>
            </w:r>
          </w:p>
        </w:tc>
        <w:tc>
          <w:tcPr>
            <w:tcW w:w="2160" w:type="dxa"/>
          </w:tcPr>
          <w:p w14:paraId="52D8E83A" w14:textId="223A6D50" w:rsidR="00CF528A" w:rsidRPr="00CF528A" w:rsidRDefault="005F4DD6" w:rsidP="009F1584">
            <w:pPr>
              <w:rPr>
                <w:rFonts w:cstheme="minorHAnsi"/>
                <w:sz w:val="18"/>
                <w:szCs w:val="18"/>
              </w:rPr>
            </w:pPr>
            <w:r w:rsidRPr="00CF528A">
              <w:rPr>
                <w:rFonts w:cstheme="minorHAnsi"/>
                <w:sz w:val="18"/>
                <w:szCs w:val="18"/>
              </w:rPr>
              <w:t>Appointing authorities shall submit a report to the division of financial management and the legislative services office by October 1 on all awards granted in the preceding fiscal year.</w:t>
            </w:r>
          </w:p>
        </w:tc>
        <w:tc>
          <w:tcPr>
            <w:tcW w:w="2250" w:type="dxa"/>
          </w:tcPr>
          <w:p w14:paraId="6651EC88" w14:textId="77777777" w:rsidR="00CF528A" w:rsidRPr="00CF528A" w:rsidRDefault="00CF528A" w:rsidP="009F1584">
            <w:pPr>
              <w:rPr>
                <w:rFonts w:cstheme="minorHAnsi"/>
                <w:sz w:val="18"/>
                <w:szCs w:val="18"/>
              </w:rPr>
            </w:pPr>
            <w:r w:rsidRPr="00CF528A">
              <w:rPr>
                <w:rFonts w:cstheme="minorHAnsi"/>
                <w:sz w:val="18"/>
                <w:szCs w:val="18"/>
              </w:rPr>
              <w:t>Appointing authorities shall submit a report to the division of financial management and the legislative services office by October 1 on all awards granted in the preceding fiscal year.</w:t>
            </w:r>
          </w:p>
        </w:tc>
        <w:tc>
          <w:tcPr>
            <w:tcW w:w="1890" w:type="dxa"/>
          </w:tcPr>
          <w:p w14:paraId="6FEC1A16" w14:textId="77777777" w:rsidR="00CF528A" w:rsidRPr="00CF528A" w:rsidRDefault="00CF528A" w:rsidP="009F1584">
            <w:pPr>
              <w:rPr>
                <w:rFonts w:cstheme="minorHAnsi"/>
                <w:sz w:val="18"/>
                <w:szCs w:val="18"/>
              </w:rPr>
            </w:pPr>
            <w:r w:rsidRPr="00CF528A">
              <w:rPr>
                <w:rFonts w:cstheme="minorHAnsi"/>
                <w:sz w:val="18"/>
                <w:szCs w:val="18"/>
              </w:rPr>
              <w:t>Appointing authorities shall submit a report to the division of financial management and the legislative services office by October 1 on all awards granted in the preceding fiscal year.</w:t>
            </w:r>
          </w:p>
        </w:tc>
        <w:tc>
          <w:tcPr>
            <w:tcW w:w="1980" w:type="dxa"/>
          </w:tcPr>
          <w:p w14:paraId="4FB1A16C" w14:textId="77777777" w:rsidR="00CF528A" w:rsidRPr="00CF528A" w:rsidRDefault="00CF528A" w:rsidP="009F1584">
            <w:pPr>
              <w:rPr>
                <w:rFonts w:cstheme="minorHAnsi"/>
                <w:sz w:val="18"/>
                <w:szCs w:val="18"/>
              </w:rPr>
            </w:pPr>
            <w:r w:rsidRPr="00CF528A">
              <w:rPr>
                <w:rFonts w:cstheme="minorHAnsi"/>
                <w:sz w:val="18"/>
                <w:szCs w:val="18"/>
              </w:rPr>
              <w:t>None</w:t>
            </w:r>
          </w:p>
        </w:tc>
      </w:tr>
      <w:tr w:rsidR="00CF528A" w:rsidRPr="00CF528A" w14:paraId="077FA87E" w14:textId="77777777" w:rsidTr="00D05A39">
        <w:trPr>
          <w:trHeight w:val="1404"/>
        </w:trPr>
        <w:tc>
          <w:tcPr>
            <w:tcW w:w="0" w:type="auto"/>
            <w:shd w:val="clear" w:color="auto" w:fill="E7E6E6" w:themeFill="background2"/>
          </w:tcPr>
          <w:p w14:paraId="197FD5FE" w14:textId="77777777" w:rsidR="00CF528A" w:rsidRDefault="00CF528A" w:rsidP="009F1584">
            <w:pPr>
              <w:rPr>
                <w:rFonts w:cstheme="minorHAnsi"/>
                <w:b/>
                <w:bCs/>
              </w:rPr>
            </w:pPr>
            <w:r>
              <w:rPr>
                <w:rFonts w:cstheme="minorHAnsi"/>
                <w:b/>
                <w:bCs/>
              </w:rPr>
              <w:t>BEST PRACTICES</w:t>
            </w:r>
          </w:p>
        </w:tc>
        <w:tc>
          <w:tcPr>
            <w:tcW w:w="2193" w:type="dxa"/>
          </w:tcPr>
          <w:p w14:paraId="58411EC1" w14:textId="77777777" w:rsidR="00CF528A" w:rsidRPr="00CF528A" w:rsidRDefault="00CF528A" w:rsidP="009F1584">
            <w:pPr>
              <w:rPr>
                <w:rFonts w:cstheme="minorHAnsi"/>
                <w:sz w:val="18"/>
                <w:szCs w:val="18"/>
              </w:rPr>
            </w:pPr>
            <w:r w:rsidRPr="00CF528A">
              <w:rPr>
                <w:rFonts w:cstheme="minorHAnsi"/>
                <w:sz w:val="18"/>
                <w:szCs w:val="18"/>
              </w:rPr>
              <w:t>Include language in the job posting regarding the requirement that the applicant has never been a state employee.</w:t>
            </w:r>
          </w:p>
        </w:tc>
        <w:tc>
          <w:tcPr>
            <w:tcW w:w="2160" w:type="dxa"/>
          </w:tcPr>
          <w:p w14:paraId="6E5B105E" w14:textId="77777777" w:rsidR="00CF528A" w:rsidRPr="00CF528A" w:rsidRDefault="00CF528A" w:rsidP="009F1584">
            <w:pPr>
              <w:pStyle w:val="ListParagraph"/>
              <w:numPr>
                <w:ilvl w:val="0"/>
                <w:numId w:val="1"/>
              </w:numPr>
              <w:ind w:left="211" w:hanging="211"/>
              <w:rPr>
                <w:rFonts w:cstheme="minorHAnsi"/>
                <w:sz w:val="18"/>
                <w:szCs w:val="18"/>
              </w:rPr>
            </w:pPr>
            <w:r w:rsidRPr="00CF528A">
              <w:rPr>
                <w:rFonts w:cstheme="minorHAnsi"/>
                <w:sz w:val="18"/>
                <w:szCs w:val="18"/>
              </w:rPr>
              <w:t>High turnover in the work team or job classification</w:t>
            </w:r>
          </w:p>
          <w:p w14:paraId="368FE321" w14:textId="77777777" w:rsidR="00CF528A" w:rsidRPr="00CF528A" w:rsidRDefault="00CF528A" w:rsidP="009F1584">
            <w:pPr>
              <w:pStyle w:val="ListParagraph"/>
              <w:numPr>
                <w:ilvl w:val="0"/>
                <w:numId w:val="1"/>
              </w:numPr>
              <w:ind w:left="211" w:hanging="211"/>
              <w:rPr>
                <w:rFonts w:cstheme="minorHAnsi"/>
                <w:sz w:val="18"/>
                <w:szCs w:val="18"/>
              </w:rPr>
            </w:pPr>
            <w:r w:rsidRPr="00CF528A">
              <w:rPr>
                <w:rFonts w:cstheme="minorHAnsi"/>
                <w:sz w:val="18"/>
                <w:szCs w:val="18"/>
              </w:rPr>
              <w:t>Employee has other job opportunities outside of the agency (possible job offer)</w:t>
            </w:r>
          </w:p>
          <w:p w14:paraId="490941EE" w14:textId="77777777" w:rsidR="00CF528A" w:rsidRPr="00CF528A" w:rsidRDefault="00CF528A" w:rsidP="009F1584">
            <w:pPr>
              <w:pStyle w:val="ListParagraph"/>
              <w:numPr>
                <w:ilvl w:val="0"/>
                <w:numId w:val="1"/>
              </w:numPr>
              <w:ind w:left="211" w:hanging="211"/>
              <w:rPr>
                <w:rFonts w:cstheme="minorHAnsi"/>
                <w:sz w:val="18"/>
                <w:szCs w:val="18"/>
              </w:rPr>
            </w:pPr>
            <w:r w:rsidRPr="00CF528A">
              <w:rPr>
                <w:rFonts w:cstheme="minorHAnsi"/>
                <w:sz w:val="18"/>
                <w:szCs w:val="18"/>
              </w:rPr>
              <w:t>Stability is critical to agency operations (involved in work critical to agency operations)</w:t>
            </w:r>
          </w:p>
          <w:p w14:paraId="0333123E" w14:textId="77777777" w:rsidR="00CF528A" w:rsidRPr="00CF528A" w:rsidRDefault="00CF528A" w:rsidP="009F1584">
            <w:pPr>
              <w:pStyle w:val="ListParagraph"/>
              <w:numPr>
                <w:ilvl w:val="0"/>
                <w:numId w:val="1"/>
              </w:numPr>
              <w:ind w:left="211" w:hanging="211"/>
              <w:rPr>
                <w:rFonts w:cstheme="minorHAnsi"/>
                <w:sz w:val="18"/>
                <w:szCs w:val="18"/>
              </w:rPr>
            </w:pPr>
            <w:r w:rsidRPr="00CF528A">
              <w:rPr>
                <w:rFonts w:cstheme="minorHAnsi"/>
                <w:sz w:val="18"/>
                <w:szCs w:val="18"/>
                <w:u w:val="single"/>
              </w:rPr>
              <w:t xml:space="preserve">Not </w:t>
            </w:r>
            <w:r w:rsidRPr="00CF528A">
              <w:rPr>
                <w:rFonts w:cstheme="minorHAnsi"/>
                <w:sz w:val="18"/>
                <w:szCs w:val="18"/>
              </w:rPr>
              <w:t>to reward past performance</w:t>
            </w:r>
          </w:p>
        </w:tc>
        <w:tc>
          <w:tcPr>
            <w:tcW w:w="2160" w:type="dxa"/>
          </w:tcPr>
          <w:p w14:paraId="594F92A3" w14:textId="77777777" w:rsidR="00CF528A" w:rsidRPr="00CF528A" w:rsidRDefault="00CF528A" w:rsidP="009F1584">
            <w:pPr>
              <w:rPr>
                <w:rFonts w:cstheme="minorHAnsi"/>
                <w:sz w:val="18"/>
                <w:szCs w:val="18"/>
              </w:rPr>
            </w:pPr>
            <w:r w:rsidRPr="00CF528A">
              <w:rPr>
                <w:rFonts w:cstheme="minorHAnsi"/>
                <w:sz w:val="18"/>
                <w:szCs w:val="18"/>
              </w:rPr>
              <w:t>Include language in the job posting regarding the requirement that the applicant has never been a state employee.</w:t>
            </w:r>
          </w:p>
        </w:tc>
        <w:tc>
          <w:tcPr>
            <w:tcW w:w="2250" w:type="dxa"/>
          </w:tcPr>
          <w:p w14:paraId="5CB9674F" w14:textId="77777777" w:rsidR="00CF528A" w:rsidRPr="00CF528A" w:rsidRDefault="00CF528A" w:rsidP="009F1584">
            <w:pPr>
              <w:rPr>
                <w:rFonts w:cstheme="minorHAnsi"/>
                <w:sz w:val="18"/>
                <w:szCs w:val="18"/>
              </w:rPr>
            </w:pPr>
            <w:r w:rsidRPr="00CF528A">
              <w:rPr>
                <w:rFonts w:cstheme="minorHAnsi"/>
                <w:sz w:val="18"/>
                <w:szCs w:val="18"/>
              </w:rPr>
              <w:t>Financial analysis should be done and retained to support the amount given.</w:t>
            </w:r>
          </w:p>
        </w:tc>
        <w:tc>
          <w:tcPr>
            <w:tcW w:w="1890" w:type="dxa"/>
          </w:tcPr>
          <w:p w14:paraId="26C1D8B1" w14:textId="77777777" w:rsidR="00CF528A" w:rsidRPr="00CF528A" w:rsidRDefault="00CF528A" w:rsidP="009F1584">
            <w:pPr>
              <w:pStyle w:val="ListParagraph"/>
              <w:numPr>
                <w:ilvl w:val="0"/>
                <w:numId w:val="2"/>
              </w:numPr>
              <w:ind w:left="211" w:hanging="180"/>
              <w:rPr>
                <w:rFonts w:cstheme="minorHAnsi"/>
                <w:sz w:val="18"/>
                <w:szCs w:val="18"/>
              </w:rPr>
            </w:pPr>
            <w:r w:rsidRPr="00CF528A">
              <w:rPr>
                <w:rFonts w:cstheme="minorHAnsi"/>
                <w:sz w:val="18"/>
                <w:szCs w:val="18"/>
              </w:rPr>
              <w:t xml:space="preserve">Response or proactive approach to </w:t>
            </w:r>
            <w:proofErr w:type="gramStart"/>
            <w:r w:rsidRPr="00CF528A">
              <w:rPr>
                <w:rFonts w:cstheme="minorHAnsi"/>
                <w:sz w:val="18"/>
                <w:szCs w:val="18"/>
              </w:rPr>
              <w:t>something  that</w:t>
            </w:r>
            <w:proofErr w:type="gramEnd"/>
            <w:r w:rsidRPr="00CF528A">
              <w:rPr>
                <w:rFonts w:cstheme="minorHAnsi"/>
                <w:sz w:val="18"/>
                <w:szCs w:val="18"/>
              </w:rPr>
              <w:t xml:space="preserve"> was above and beyond</w:t>
            </w:r>
          </w:p>
          <w:p w14:paraId="75A2C987" w14:textId="77777777" w:rsidR="00CF528A" w:rsidRPr="00CF528A" w:rsidRDefault="00CF528A" w:rsidP="009F1584">
            <w:pPr>
              <w:rPr>
                <w:rFonts w:cstheme="minorHAnsi"/>
                <w:sz w:val="18"/>
                <w:szCs w:val="18"/>
              </w:rPr>
            </w:pPr>
          </w:p>
        </w:tc>
        <w:tc>
          <w:tcPr>
            <w:tcW w:w="1980" w:type="dxa"/>
          </w:tcPr>
          <w:p w14:paraId="637C2C89" w14:textId="77777777" w:rsidR="00CF528A" w:rsidRPr="00CF528A" w:rsidRDefault="00CF528A" w:rsidP="009F1584">
            <w:pPr>
              <w:pStyle w:val="ListParagraph"/>
              <w:numPr>
                <w:ilvl w:val="0"/>
                <w:numId w:val="3"/>
              </w:numPr>
              <w:ind w:left="181" w:hanging="180"/>
              <w:rPr>
                <w:rFonts w:cstheme="minorHAnsi"/>
                <w:sz w:val="18"/>
                <w:szCs w:val="18"/>
              </w:rPr>
            </w:pPr>
            <w:r w:rsidRPr="00CF528A">
              <w:rPr>
                <w:rFonts w:cstheme="minorHAnsi"/>
                <w:sz w:val="18"/>
                <w:szCs w:val="18"/>
              </w:rPr>
              <w:t>Filling in for a vacancy</w:t>
            </w:r>
          </w:p>
          <w:p w14:paraId="24E5BEB5" w14:textId="77777777" w:rsidR="00E76B41" w:rsidRDefault="00CF528A" w:rsidP="00E76B41">
            <w:pPr>
              <w:pStyle w:val="ListParagraph"/>
              <w:numPr>
                <w:ilvl w:val="0"/>
                <w:numId w:val="3"/>
              </w:numPr>
              <w:ind w:left="181" w:hanging="180"/>
              <w:rPr>
                <w:rFonts w:cstheme="minorHAnsi"/>
                <w:sz w:val="18"/>
                <w:szCs w:val="18"/>
              </w:rPr>
            </w:pPr>
            <w:r w:rsidRPr="00CF528A">
              <w:rPr>
                <w:rFonts w:cstheme="minorHAnsi"/>
                <w:sz w:val="18"/>
                <w:szCs w:val="18"/>
              </w:rPr>
              <w:t>On a special project or assignment</w:t>
            </w:r>
          </w:p>
          <w:p w14:paraId="2DC55CA3" w14:textId="73CADFD6" w:rsidR="007116D4" w:rsidRPr="00E76B41" w:rsidRDefault="007116D4" w:rsidP="00E76B41">
            <w:pPr>
              <w:pStyle w:val="ListParagraph"/>
              <w:numPr>
                <w:ilvl w:val="0"/>
                <w:numId w:val="3"/>
              </w:numPr>
              <w:ind w:left="181" w:hanging="180"/>
              <w:rPr>
                <w:rFonts w:cstheme="minorHAnsi"/>
                <w:sz w:val="18"/>
                <w:szCs w:val="18"/>
              </w:rPr>
            </w:pPr>
            <w:r>
              <w:rPr>
                <w:rFonts w:cstheme="minorHAnsi"/>
                <w:sz w:val="18"/>
                <w:szCs w:val="18"/>
              </w:rPr>
              <w:t>Training new staff</w:t>
            </w:r>
          </w:p>
        </w:tc>
      </w:tr>
    </w:tbl>
    <w:p w14:paraId="476FA3FE" w14:textId="77777777" w:rsidR="00CF528A" w:rsidRDefault="00CF528A" w:rsidP="00CF528A">
      <w:r>
        <w:rPr>
          <w:noProof/>
        </w:rPr>
        <mc:AlternateContent>
          <mc:Choice Requires="wps">
            <w:drawing>
              <wp:anchor distT="0" distB="0" distL="114300" distR="114300" simplePos="0" relativeHeight="251659264" behindDoc="0" locked="0" layoutInCell="1" allowOverlap="1" wp14:anchorId="2B107E49" wp14:editId="32C9801A">
                <wp:simplePos x="0" y="0"/>
                <wp:positionH relativeFrom="column">
                  <wp:posOffset>-8601</wp:posOffset>
                </wp:positionH>
                <wp:positionV relativeFrom="paragraph">
                  <wp:posOffset>235585</wp:posOffset>
                </wp:positionV>
                <wp:extent cx="6317673"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3176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AF395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pt,18.55pt" to="496.7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" strokecolor="black [3200]" strokeweight=".5pt">
                <v:stroke joinstyle="miter"/>
              </v:line>
            </w:pict>
          </mc:Fallback>
        </mc:AlternateContent>
      </w:r>
    </w:p>
    <w:p w14:paraId="20F32649" w14:textId="28DF4CFD" w:rsidR="00CF528A" w:rsidRDefault="00CF528A" w:rsidP="0016011E">
      <w:pPr>
        <w:spacing w:after="120"/>
        <w:rPr>
          <w:sz w:val="18"/>
          <w:szCs w:val="18"/>
        </w:rPr>
      </w:pPr>
      <w:r w:rsidRPr="00BD337F">
        <w:rPr>
          <w:sz w:val="18"/>
          <w:szCs w:val="18"/>
          <w:vertAlign w:val="superscript"/>
        </w:rPr>
        <w:t>1</w:t>
      </w:r>
      <w:r w:rsidRPr="00BD337F">
        <w:rPr>
          <w:sz w:val="18"/>
          <w:szCs w:val="18"/>
        </w:rPr>
        <w:t>Recruitment</w:t>
      </w:r>
      <w:r>
        <w:rPr>
          <w:sz w:val="18"/>
          <w:szCs w:val="18"/>
        </w:rPr>
        <w:t xml:space="preserve"> </w:t>
      </w:r>
      <w:r w:rsidRPr="00BD337F">
        <w:rPr>
          <w:sz w:val="18"/>
          <w:szCs w:val="18"/>
        </w:rPr>
        <w:t>bonuses are for a new appointment to the state, unless otherwise approved by the DHR Administrator.</w:t>
      </w:r>
      <w:r>
        <w:rPr>
          <w:sz w:val="18"/>
          <w:szCs w:val="18"/>
        </w:rPr>
        <w:br/>
      </w:r>
      <w:r>
        <w:rPr>
          <w:sz w:val="18"/>
          <w:szCs w:val="18"/>
          <w:vertAlign w:val="superscript"/>
        </w:rPr>
        <w:t>2</w:t>
      </w:r>
      <w:r>
        <w:rPr>
          <w:sz w:val="18"/>
          <w:szCs w:val="18"/>
        </w:rPr>
        <w:t>Agency may negotiate timing of the payout.</w:t>
      </w:r>
    </w:p>
    <w:p w14:paraId="315ADE17" w14:textId="0EFA5932" w:rsidR="00E12103" w:rsidRPr="0016011E" w:rsidRDefault="00D05A39" w:rsidP="0016011E">
      <w:pPr>
        <w:pStyle w:val="ListParagraph"/>
        <w:numPr>
          <w:ilvl w:val="0"/>
          <w:numId w:val="9"/>
        </w:numPr>
        <w:spacing w:after="0" w:line="240" w:lineRule="auto"/>
        <w:rPr>
          <w:rStyle w:val="Hyperlink"/>
          <w:rFonts w:cstheme="minorHAnsi"/>
          <w:sz w:val="18"/>
          <w:szCs w:val="18"/>
        </w:rPr>
      </w:pPr>
      <w:r w:rsidRPr="0016011E">
        <w:rPr>
          <w:sz w:val="18"/>
          <w:szCs w:val="18"/>
        </w:rPr>
        <w:t xml:space="preserve">Associated policy - </w:t>
      </w:r>
      <w:hyperlink r:id="rId17" w:history="1">
        <w:r w:rsidRPr="0016011E">
          <w:rPr>
            <w:rStyle w:val="Hyperlink"/>
            <w:rFonts w:cstheme="minorHAnsi"/>
            <w:sz w:val="18"/>
            <w:szCs w:val="18"/>
          </w:rPr>
          <w:t>Statewide Employee Compensation Policy</w:t>
        </w:r>
      </w:hyperlink>
      <w:r w:rsidR="00E12103" w:rsidRPr="0016011E">
        <w:rPr>
          <w:rStyle w:val="Hyperlink"/>
          <w:rFonts w:cstheme="minorHAnsi"/>
          <w:sz w:val="18"/>
          <w:szCs w:val="18"/>
        </w:rPr>
        <w:t xml:space="preserve">  </w:t>
      </w:r>
      <w:hyperlink r:id="rId18" w:history="1">
        <w:r w:rsidR="00E12103" w:rsidRPr="0016011E">
          <w:rPr>
            <w:rStyle w:val="Hyperlink"/>
            <w:rFonts w:cstheme="minorHAnsi"/>
            <w:sz w:val="18"/>
            <w:szCs w:val="18"/>
          </w:rPr>
          <w:t>&amp; Retroactive Pay Guidance</w:t>
        </w:r>
      </w:hyperlink>
    </w:p>
    <w:p w14:paraId="70B51457" w14:textId="742EE658" w:rsidR="00EE4A10" w:rsidRPr="0016011E" w:rsidRDefault="00EE4A10" w:rsidP="0016011E">
      <w:pPr>
        <w:pStyle w:val="ListParagraph"/>
        <w:numPr>
          <w:ilvl w:val="0"/>
          <w:numId w:val="9"/>
        </w:numPr>
        <w:spacing w:after="0" w:line="240" w:lineRule="auto"/>
        <w:rPr>
          <w:sz w:val="18"/>
          <w:szCs w:val="18"/>
        </w:rPr>
      </w:pPr>
      <w:r w:rsidRPr="0016011E">
        <w:rPr>
          <w:sz w:val="18"/>
          <w:szCs w:val="18"/>
        </w:rPr>
        <w:t xml:space="preserve">Relocation Assistance might be a really good option as well.  For more information, look </w:t>
      </w:r>
      <w:hyperlink r:id="rId19" w:history="1">
        <w:r w:rsidRPr="0016011E">
          <w:rPr>
            <w:rStyle w:val="Hyperlink"/>
            <w:sz w:val="18"/>
            <w:szCs w:val="18"/>
          </w:rPr>
          <w:t>here</w:t>
        </w:r>
      </w:hyperlink>
      <w:r w:rsidRPr="0016011E">
        <w:rPr>
          <w:sz w:val="18"/>
          <w:szCs w:val="18"/>
        </w:rPr>
        <w:t>.</w:t>
      </w:r>
    </w:p>
    <w:p w14:paraId="6DDA3381" w14:textId="334B8B61" w:rsidR="00EE4A10" w:rsidRPr="0016011E" w:rsidRDefault="00EE4A10" w:rsidP="0016011E">
      <w:pPr>
        <w:pStyle w:val="ListParagraph"/>
        <w:numPr>
          <w:ilvl w:val="0"/>
          <w:numId w:val="9"/>
        </w:numPr>
        <w:spacing w:after="0" w:line="240" w:lineRule="auto"/>
        <w:rPr>
          <w:sz w:val="18"/>
          <w:szCs w:val="18"/>
        </w:rPr>
      </w:pPr>
      <w:r w:rsidRPr="0016011E">
        <w:rPr>
          <w:sz w:val="18"/>
          <w:szCs w:val="18"/>
        </w:rPr>
        <w:t>It would be really unlikely that one employee would receive more than one of these compensation tools in a fiscal year.</w:t>
      </w:r>
    </w:p>
    <w:p w14:paraId="3E9A1366" w14:textId="189EED89" w:rsidR="007116D4" w:rsidRPr="0016011E" w:rsidRDefault="007116D4" w:rsidP="0016011E">
      <w:pPr>
        <w:pStyle w:val="ListParagraph"/>
        <w:numPr>
          <w:ilvl w:val="0"/>
          <w:numId w:val="9"/>
        </w:numPr>
        <w:spacing w:after="0" w:line="240" w:lineRule="auto"/>
        <w:rPr>
          <w:sz w:val="18"/>
          <w:szCs w:val="18"/>
        </w:rPr>
      </w:pPr>
      <w:r w:rsidRPr="0016011E">
        <w:rPr>
          <w:sz w:val="18"/>
          <w:szCs w:val="18"/>
        </w:rPr>
        <w:t>Reminder – early implementation of CEC also uses one-time salary savings.</w:t>
      </w:r>
    </w:p>
    <w:p w14:paraId="6BCE3E72" w14:textId="77777777" w:rsidR="0016011E" w:rsidRPr="0016011E" w:rsidRDefault="0016011E" w:rsidP="0016011E">
      <w:pPr>
        <w:pStyle w:val="Heading2"/>
        <w:spacing w:before="120"/>
        <w:rPr>
          <w:rFonts w:asciiTheme="minorHAnsi" w:eastAsia="Times New Roman" w:hAnsiTheme="minorHAnsi" w:cstheme="minorHAnsi"/>
          <w:sz w:val="18"/>
          <w:szCs w:val="18"/>
        </w:rPr>
      </w:pPr>
      <w:r w:rsidRPr="0016011E">
        <w:rPr>
          <w:rFonts w:asciiTheme="minorHAnsi" w:eastAsia="Times New Roman" w:hAnsiTheme="minorHAnsi" w:cstheme="minorHAnsi"/>
          <w:sz w:val="18"/>
          <w:szCs w:val="18"/>
        </w:rPr>
        <w:t xml:space="preserve">Retention/Recruitment Bonus Repayment </w:t>
      </w:r>
    </w:p>
    <w:p w14:paraId="623E7DA5" w14:textId="77777777" w:rsidR="0016011E" w:rsidRPr="0016011E" w:rsidRDefault="0016011E" w:rsidP="0016011E">
      <w:pPr>
        <w:spacing w:after="0" w:line="240" w:lineRule="auto"/>
        <w:rPr>
          <w:rFonts w:cstheme="minorHAnsi"/>
          <w:sz w:val="18"/>
          <w:szCs w:val="18"/>
        </w:rPr>
      </w:pPr>
      <w:r w:rsidRPr="0016011E">
        <w:rPr>
          <w:rFonts w:cstheme="minorHAnsi"/>
          <w:sz w:val="18"/>
          <w:szCs w:val="18"/>
        </w:rPr>
        <w:t xml:space="preserve">An employee who has received a recruitment or retention bonus and separates before one year of employment at DEQ, the employee is required to pay back the net bonus amount. Employees who separate before six months of employment are required to pay back the entire net bonus amount. Employees who </w:t>
      </w:r>
      <w:proofErr w:type="gramStart"/>
      <w:r w:rsidRPr="0016011E">
        <w:rPr>
          <w:rFonts w:cstheme="minorHAnsi"/>
          <w:sz w:val="18"/>
          <w:szCs w:val="18"/>
        </w:rPr>
        <w:t>separates</w:t>
      </w:r>
      <w:proofErr w:type="gramEnd"/>
      <w:r w:rsidRPr="0016011E">
        <w:rPr>
          <w:rFonts w:cstheme="minorHAnsi"/>
          <w:sz w:val="18"/>
          <w:szCs w:val="18"/>
        </w:rPr>
        <w:t xml:space="preserve"> after six months of employment and before one year of employment are required to pay back half of the net amount of the bonus. The following process initiates the bonus repayment: </w:t>
      </w:r>
    </w:p>
    <w:p w14:paraId="14BFCD89" w14:textId="7980EDA8" w:rsidR="0016011E" w:rsidRPr="0016011E" w:rsidRDefault="0016011E" w:rsidP="0016011E">
      <w:pPr>
        <w:numPr>
          <w:ilvl w:val="0"/>
          <w:numId w:val="5"/>
        </w:numPr>
        <w:spacing w:after="0" w:line="240" w:lineRule="auto"/>
        <w:rPr>
          <w:rFonts w:eastAsia="Times New Roman" w:cstheme="minorHAnsi"/>
          <w:sz w:val="18"/>
          <w:szCs w:val="18"/>
        </w:rPr>
      </w:pPr>
      <w:r w:rsidRPr="0016011E">
        <w:rPr>
          <w:rFonts w:eastAsia="Times New Roman" w:cstheme="minorHAnsi"/>
          <w:sz w:val="18"/>
          <w:szCs w:val="18"/>
        </w:rPr>
        <w:t>HR requests from the State Controller’s Office the net bonus repayment amount. SCO will need the following information:</w:t>
      </w:r>
    </w:p>
    <w:p w14:paraId="15D65B13" w14:textId="6134C8B8" w:rsidR="0016011E" w:rsidRPr="0016011E" w:rsidRDefault="0016011E" w:rsidP="00982B42">
      <w:pPr>
        <w:numPr>
          <w:ilvl w:val="0"/>
          <w:numId w:val="6"/>
        </w:numPr>
        <w:spacing w:after="0" w:line="240" w:lineRule="auto"/>
        <w:rPr>
          <w:rFonts w:eastAsia="Times New Roman" w:cstheme="minorHAnsi"/>
          <w:sz w:val="18"/>
          <w:szCs w:val="18"/>
        </w:rPr>
      </w:pPr>
      <w:r w:rsidRPr="0016011E">
        <w:rPr>
          <w:rFonts w:eastAsia="Times New Roman" w:cstheme="minorHAnsi"/>
          <w:sz w:val="18"/>
          <w:szCs w:val="18"/>
        </w:rPr>
        <w:t xml:space="preserve">Employee Name; Separation Date; Amount of the bonus they received. </w:t>
      </w:r>
    </w:p>
    <w:p w14:paraId="5B709FCC" w14:textId="77777777" w:rsidR="0016011E" w:rsidRPr="0016011E" w:rsidRDefault="0016011E" w:rsidP="0016011E">
      <w:pPr>
        <w:numPr>
          <w:ilvl w:val="0"/>
          <w:numId w:val="5"/>
        </w:numPr>
        <w:spacing w:after="0" w:line="240" w:lineRule="auto"/>
        <w:rPr>
          <w:rFonts w:eastAsia="Times New Roman" w:cstheme="minorHAnsi"/>
          <w:sz w:val="18"/>
          <w:szCs w:val="18"/>
        </w:rPr>
      </w:pPr>
      <w:r w:rsidRPr="0016011E">
        <w:rPr>
          <w:rFonts w:eastAsia="Times New Roman" w:cstheme="minorHAnsi"/>
          <w:sz w:val="18"/>
          <w:szCs w:val="18"/>
        </w:rPr>
        <w:t xml:space="preserve">Once the amount is determined from SCO, that amount is entered on the Bonus Repayment Template that is applicable: </w:t>
      </w:r>
    </w:p>
    <w:p w14:paraId="008E9096" w14:textId="528740DA" w:rsidR="0016011E" w:rsidRPr="0016011E" w:rsidRDefault="0016011E" w:rsidP="004A5DBC">
      <w:pPr>
        <w:numPr>
          <w:ilvl w:val="0"/>
          <w:numId w:val="7"/>
        </w:numPr>
        <w:spacing w:after="0" w:line="240" w:lineRule="auto"/>
        <w:rPr>
          <w:rFonts w:eastAsia="Times New Roman" w:cstheme="minorHAnsi"/>
          <w:sz w:val="18"/>
          <w:szCs w:val="18"/>
        </w:rPr>
      </w:pPr>
      <w:r w:rsidRPr="0016011E">
        <w:rPr>
          <w:rFonts w:eastAsia="Times New Roman" w:cstheme="minorHAnsi"/>
          <w:sz w:val="18"/>
          <w:szCs w:val="18"/>
        </w:rPr>
        <w:t xml:space="preserve">Separation before six months of employment OR Separation after six months of employment and before one year of employment. </w:t>
      </w:r>
    </w:p>
    <w:p w14:paraId="784D8874" w14:textId="5B069C83" w:rsidR="0016011E" w:rsidRPr="0016011E" w:rsidRDefault="0016011E" w:rsidP="0016011E">
      <w:pPr>
        <w:numPr>
          <w:ilvl w:val="0"/>
          <w:numId w:val="5"/>
        </w:numPr>
        <w:spacing w:after="0" w:line="240" w:lineRule="auto"/>
        <w:rPr>
          <w:rFonts w:eastAsia="Times New Roman" w:cstheme="minorHAnsi"/>
          <w:sz w:val="18"/>
          <w:szCs w:val="18"/>
        </w:rPr>
      </w:pPr>
      <w:proofErr w:type="gramStart"/>
      <w:r>
        <w:rPr>
          <w:rFonts w:eastAsia="Times New Roman" w:cstheme="minorHAnsi"/>
          <w:sz w:val="18"/>
          <w:szCs w:val="18"/>
        </w:rPr>
        <w:t xml:space="preserve">HR </w:t>
      </w:r>
      <w:r w:rsidRPr="0016011E">
        <w:rPr>
          <w:rFonts w:eastAsia="Times New Roman" w:cstheme="minorHAnsi"/>
          <w:sz w:val="18"/>
          <w:szCs w:val="18"/>
        </w:rPr>
        <w:t xml:space="preserve"> will</w:t>
      </w:r>
      <w:proofErr w:type="gramEnd"/>
      <w:r w:rsidRPr="0016011E">
        <w:rPr>
          <w:rFonts w:eastAsia="Times New Roman" w:cstheme="minorHAnsi"/>
          <w:sz w:val="18"/>
          <w:szCs w:val="18"/>
        </w:rPr>
        <w:t xml:space="preserve"> send the letter of repayment to the employee. The employee can elect on the memo to pay the bonus using their vacation payout on their final paycheck or by a cashier’s check payable to the </w:t>
      </w:r>
      <w:r>
        <w:rPr>
          <w:rFonts w:eastAsia="Times New Roman" w:cstheme="minorHAnsi"/>
          <w:sz w:val="18"/>
          <w:szCs w:val="18"/>
        </w:rPr>
        <w:t>Agency</w:t>
      </w:r>
      <w:r w:rsidRPr="0016011E">
        <w:rPr>
          <w:rFonts w:eastAsia="Times New Roman" w:cstheme="minorHAnsi"/>
          <w:sz w:val="18"/>
          <w:szCs w:val="18"/>
        </w:rPr>
        <w:t xml:space="preserve">. If the employee uses a cashier’s check to repay the bonus amount, </w:t>
      </w:r>
      <w:r>
        <w:rPr>
          <w:rFonts w:eastAsia="Times New Roman" w:cstheme="minorHAnsi"/>
          <w:sz w:val="18"/>
          <w:szCs w:val="18"/>
        </w:rPr>
        <w:t>HR</w:t>
      </w:r>
      <w:r w:rsidRPr="0016011E">
        <w:rPr>
          <w:rFonts w:eastAsia="Times New Roman" w:cstheme="minorHAnsi"/>
          <w:sz w:val="18"/>
          <w:szCs w:val="18"/>
        </w:rPr>
        <w:t xml:space="preserve"> will make a copy of the check for the employee’s payroll file and deliver the check to SCO with a copy of the signed memo. </w:t>
      </w:r>
    </w:p>
    <w:p w14:paraId="7CB1C851" w14:textId="169448D0" w:rsidR="00FC6583" w:rsidRDefault="0016011E" w:rsidP="00641DF2">
      <w:pPr>
        <w:numPr>
          <w:ilvl w:val="0"/>
          <w:numId w:val="5"/>
        </w:numPr>
        <w:spacing w:after="0" w:line="240" w:lineRule="auto"/>
      </w:pPr>
      <w:r w:rsidRPr="0016011E">
        <w:rPr>
          <w:rFonts w:eastAsia="Times New Roman" w:cstheme="minorHAnsi"/>
          <w:sz w:val="18"/>
          <w:szCs w:val="18"/>
        </w:rPr>
        <w:t>HR will enter a VOID action in IPOPS for the repayment amount.</w:t>
      </w:r>
    </w:p>
    <w:sectPr w:rsidR="00FC6583" w:rsidSect="006A3BF5">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23205" w14:textId="77777777" w:rsidR="00E97EF3" w:rsidRDefault="00E97EF3" w:rsidP="00EB0744">
      <w:pPr>
        <w:spacing w:after="0" w:line="240" w:lineRule="auto"/>
      </w:pPr>
      <w:r>
        <w:separator/>
      </w:r>
    </w:p>
  </w:endnote>
  <w:endnote w:type="continuationSeparator" w:id="0">
    <w:p w14:paraId="40B9CF7F" w14:textId="77777777" w:rsidR="00E97EF3" w:rsidRDefault="00E97EF3" w:rsidP="00EB0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17725" w14:textId="77777777" w:rsidR="00E97EF3" w:rsidRDefault="00E97EF3" w:rsidP="00EB0744">
      <w:pPr>
        <w:spacing w:after="0" w:line="240" w:lineRule="auto"/>
      </w:pPr>
      <w:r>
        <w:separator/>
      </w:r>
    </w:p>
  </w:footnote>
  <w:footnote w:type="continuationSeparator" w:id="0">
    <w:p w14:paraId="15445740" w14:textId="77777777" w:rsidR="00E97EF3" w:rsidRDefault="00E97EF3" w:rsidP="00EB07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F2CEA"/>
    <w:multiLevelType w:val="hybridMultilevel"/>
    <w:tmpl w:val="9D9E601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1E6A7841"/>
    <w:multiLevelType w:val="hybridMultilevel"/>
    <w:tmpl w:val="4D2E7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E40ACD"/>
    <w:multiLevelType w:val="hybridMultilevel"/>
    <w:tmpl w:val="2C5AF11C"/>
    <w:lvl w:ilvl="0" w:tplc="BF3AA1EA">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E17581"/>
    <w:multiLevelType w:val="hybridMultilevel"/>
    <w:tmpl w:val="326CA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647243"/>
    <w:multiLevelType w:val="hybridMultilevel"/>
    <w:tmpl w:val="68365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F22009"/>
    <w:multiLevelType w:val="hybridMultilevel"/>
    <w:tmpl w:val="0226B41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58A32143"/>
    <w:multiLevelType w:val="hybridMultilevel"/>
    <w:tmpl w:val="9604A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E47135D"/>
    <w:multiLevelType w:val="hybridMultilevel"/>
    <w:tmpl w:val="00E84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4823179">
    <w:abstractNumId w:val="1"/>
  </w:num>
  <w:num w:numId="2" w16cid:durableId="1555850441">
    <w:abstractNumId w:val="4"/>
  </w:num>
  <w:num w:numId="3" w16cid:durableId="558133239">
    <w:abstractNumId w:val="3"/>
  </w:num>
  <w:num w:numId="4" w16cid:durableId="370494597">
    <w:abstractNumId w:val="2"/>
  </w:num>
  <w:num w:numId="5" w16cid:durableId="802428258">
    <w:abstractNumId w:val="6"/>
  </w:num>
  <w:num w:numId="6" w16cid:durableId="1605266990">
    <w:abstractNumId w:val="5"/>
  </w:num>
  <w:num w:numId="7" w16cid:durableId="1072237105">
    <w:abstractNumId w:val="0"/>
  </w:num>
  <w:num w:numId="8" w16cid:durableId="1179077157">
    <w:abstractNumId w:val="0"/>
  </w:num>
  <w:num w:numId="9" w16cid:durableId="18154865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28A"/>
    <w:rsid w:val="000952EC"/>
    <w:rsid w:val="0016011E"/>
    <w:rsid w:val="002B3DBD"/>
    <w:rsid w:val="002B5462"/>
    <w:rsid w:val="00315E38"/>
    <w:rsid w:val="004525C4"/>
    <w:rsid w:val="004E359C"/>
    <w:rsid w:val="00504C80"/>
    <w:rsid w:val="005F4DD6"/>
    <w:rsid w:val="00617B7C"/>
    <w:rsid w:val="00635E32"/>
    <w:rsid w:val="006A030E"/>
    <w:rsid w:val="006C1354"/>
    <w:rsid w:val="007116D4"/>
    <w:rsid w:val="00816CE6"/>
    <w:rsid w:val="009650C0"/>
    <w:rsid w:val="00AA0539"/>
    <w:rsid w:val="00AF6CA3"/>
    <w:rsid w:val="00B36533"/>
    <w:rsid w:val="00C60264"/>
    <w:rsid w:val="00CF528A"/>
    <w:rsid w:val="00D05A39"/>
    <w:rsid w:val="00E12103"/>
    <w:rsid w:val="00E61F73"/>
    <w:rsid w:val="00E76B41"/>
    <w:rsid w:val="00E97EF3"/>
    <w:rsid w:val="00EB0744"/>
    <w:rsid w:val="00EE4A10"/>
    <w:rsid w:val="00FA3557"/>
    <w:rsid w:val="00FC6583"/>
    <w:rsid w:val="00FE4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9CD2C"/>
  <w15:chartTrackingRefBased/>
  <w15:docId w15:val="{DA6E10E4-B0EB-4C72-AF72-FFE7CB391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28A"/>
  </w:style>
  <w:style w:type="paragraph" w:styleId="Heading2">
    <w:name w:val="heading 2"/>
    <w:basedOn w:val="Normal"/>
    <w:link w:val="Heading2Char"/>
    <w:uiPriority w:val="9"/>
    <w:semiHidden/>
    <w:unhideWhenUsed/>
    <w:qFormat/>
    <w:rsid w:val="0016011E"/>
    <w:pPr>
      <w:keepNext/>
      <w:spacing w:before="240" w:after="60" w:line="240" w:lineRule="auto"/>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5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528A"/>
    <w:rPr>
      <w:color w:val="0563C1" w:themeColor="hyperlink"/>
      <w:u w:val="single"/>
    </w:rPr>
  </w:style>
  <w:style w:type="paragraph" w:styleId="ListParagraph">
    <w:name w:val="List Paragraph"/>
    <w:basedOn w:val="Normal"/>
    <w:uiPriority w:val="34"/>
    <w:qFormat/>
    <w:rsid w:val="00CF528A"/>
    <w:pPr>
      <w:ind w:left="720"/>
      <w:contextualSpacing/>
    </w:pPr>
  </w:style>
  <w:style w:type="character" w:styleId="CommentReference">
    <w:name w:val="annotation reference"/>
    <w:basedOn w:val="DefaultParagraphFont"/>
    <w:uiPriority w:val="99"/>
    <w:semiHidden/>
    <w:unhideWhenUsed/>
    <w:rsid w:val="00CF528A"/>
    <w:rPr>
      <w:sz w:val="16"/>
      <w:szCs w:val="16"/>
    </w:rPr>
  </w:style>
  <w:style w:type="paragraph" w:styleId="CommentText">
    <w:name w:val="annotation text"/>
    <w:basedOn w:val="Normal"/>
    <w:link w:val="CommentTextChar"/>
    <w:uiPriority w:val="99"/>
    <w:unhideWhenUsed/>
    <w:rsid w:val="00CF528A"/>
    <w:pPr>
      <w:spacing w:line="240" w:lineRule="auto"/>
    </w:pPr>
    <w:rPr>
      <w:sz w:val="20"/>
      <w:szCs w:val="20"/>
    </w:rPr>
  </w:style>
  <w:style w:type="character" w:customStyle="1" w:styleId="CommentTextChar">
    <w:name w:val="Comment Text Char"/>
    <w:basedOn w:val="DefaultParagraphFont"/>
    <w:link w:val="CommentText"/>
    <w:uiPriority w:val="99"/>
    <w:rsid w:val="00CF528A"/>
    <w:rPr>
      <w:sz w:val="20"/>
      <w:szCs w:val="20"/>
    </w:rPr>
  </w:style>
  <w:style w:type="character" w:styleId="FollowedHyperlink">
    <w:name w:val="FollowedHyperlink"/>
    <w:basedOn w:val="DefaultParagraphFont"/>
    <w:uiPriority w:val="99"/>
    <w:semiHidden/>
    <w:unhideWhenUsed/>
    <w:rsid w:val="00CF528A"/>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D05A39"/>
    <w:rPr>
      <w:b/>
      <w:bCs/>
    </w:rPr>
  </w:style>
  <w:style w:type="character" w:customStyle="1" w:styleId="CommentSubjectChar">
    <w:name w:val="Comment Subject Char"/>
    <w:basedOn w:val="CommentTextChar"/>
    <w:link w:val="CommentSubject"/>
    <w:uiPriority w:val="99"/>
    <w:semiHidden/>
    <w:rsid w:val="00D05A39"/>
    <w:rPr>
      <w:b/>
      <w:bCs/>
      <w:sz w:val="20"/>
      <w:szCs w:val="20"/>
    </w:rPr>
  </w:style>
  <w:style w:type="character" w:styleId="UnresolvedMention">
    <w:name w:val="Unresolved Mention"/>
    <w:basedOn w:val="DefaultParagraphFont"/>
    <w:uiPriority w:val="99"/>
    <w:semiHidden/>
    <w:unhideWhenUsed/>
    <w:rsid w:val="00635E32"/>
    <w:rPr>
      <w:color w:val="605E5C"/>
      <w:shd w:val="clear" w:color="auto" w:fill="E1DFDD"/>
    </w:rPr>
  </w:style>
  <w:style w:type="paragraph" w:styleId="Revision">
    <w:name w:val="Revision"/>
    <w:hidden/>
    <w:uiPriority w:val="99"/>
    <w:semiHidden/>
    <w:rsid w:val="00FA3557"/>
    <w:pPr>
      <w:spacing w:after="0" w:line="240" w:lineRule="auto"/>
    </w:pPr>
  </w:style>
  <w:style w:type="character" w:customStyle="1" w:styleId="Heading2Char">
    <w:name w:val="Heading 2 Char"/>
    <w:basedOn w:val="DefaultParagraphFont"/>
    <w:link w:val="Heading2"/>
    <w:uiPriority w:val="9"/>
    <w:semiHidden/>
    <w:rsid w:val="0016011E"/>
    <w:rPr>
      <w:rFonts w:ascii="Arial" w:hAnsi="Arial" w:cs="Arial"/>
      <w:b/>
      <w:bCs/>
      <w:i/>
      <w:iCs/>
      <w:sz w:val="28"/>
      <w:szCs w:val="28"/>
    </w:rPr>
  </w:style>
  <w:style w:type="paragraph" w:styleId="Header">
    <w:name w:val="header"/>
    <w:basedOn w:val="Normal"/>
    <w:link w:val="HeaderChar"/>
    <w:uiPriority w:val="99"/>
    <w:unhideWhenUsed/>
    <w:rsid w:val="00EB07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744"/>
  </w:style>
  <w:style w:type="paragraph" w:styleId="Footer">
    <w:name w:val="footer"/>
    <w:basedOn w:val="Normal"/>
    <w:link w:val="FooterChar"/>
    <w:uiPriority w:val="99"/>
    <w:unhideWhenUsed/>
    <w:rsid w:val="00EB07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60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gislature.idaho.gov/statutesrules/idstat/Title67/T67CH53/SECT67-5309D/" TargetMode="External"/><Relationship Id="rId18" Type="http://schemas.openxmlformats.org/officeDocument/2006/relationships/hyperlink" Target="https://dhr.idaho.gov/wp-content/uploads/2020/Retro_Pay.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legislature.idaho.gov/statutesrules/idstat/Title67/T67CH53/SECT67-5309D/" TargetMode="External"/><Relationship Id="rId17" Type="http://schemas.openxmlformats.org/officeDocument/2006/relationships/hyperlink" Target="https://dhr.idaho.gov/wp-content/uploads/Section-1-Compensation_12272021.pdf" TargetMode="External"/><Relationship Id="rId2" Type="http://schemas.openxmlformats.org/officeDocument/2006/relationships/customXml" Target="../customXml/item2.xml"/><Relationship Id="rId16" Type="http://schemas.openxmlformats.org/officeDocument/2006/relationships/hyperlink" Target="https://legislature.idaho.gov/statutesrules/idstat/Title67/T67CH53/SECT67-5309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gislature.idaho.gov/statutesrules/idstat/Title67/T67CH53/SECT67-5309D/" TargetMode="External"/><Relationship Id="rId5" Type="http://schemas.openxmlformats.org/officeDocument/2006/relationships/numbering" Target="numbering.xml"/><Relationship Id="rId15" Type="http://schemas.openxmlformats.org/officeDocument/2006/relationships/hyperlink" Target="https://legislature.idaho.gov/statutesrules/idstat/Title67/T67CH53/SECT67-5309D/" TargetMode="External"/><Relationship Id="rId10" Type="http://schemas.openxmlformats.org/officeDocument/2006/relationships/endnotes" Target="endnotes.xml"/><Relationship Id="rId19" Type="http://schemas.openxmlformats.org/officeDocument/2006/relationships/hyperlink" Target="https://www.sco.idaho.gov/LivePages/boardofexaminerslanding.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gislature.idaho.gov/statutesrules/idstat/Title67/T67CH53/SECT67-5309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0745A0A736F1479FE93D2F42FF6D1A" ma:contentTypeVersion="5" ma:contentTypeDescription="Create a new document." ma:contentTypeScope="" ma:versionID="dae3030268ecf1cc6b4fd6d64c59b7cc">
  <xsd:schema xmlns:xsd="http://www.w3.org/2001/XMLSchema" xmlns:xs="http://www.w3.org/2001/XMLSchema" xmlns:p="http://schemas.microsoft.com/office/2006/metadata/properties" xmlns:ns3="0d513ca6-6095-4fbc-9bc0-36cd62462f19" xmlns:ns4="b2d00996-2daa-4d0c-afac-5c5ddef142d1" targetNamespace="http://schemas.microsoft.com/office/2006/metadata/properties" ma:root="true" ma:fieldsID="35267ac78d1b6b6b05c965a44237151b" ns3:_="" ns4:_="">
    <xsd:import namespace="0d513ca6-6095-4fbc-9bc0-36cd62462f19"/>
    <xsd:import namespace="b2d00996-2daa-4d0c-afac-5c5ddef142d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513ca6-6095-4fbc-9bc0-36cd62462f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d00996-2daa-4d0c-afac-5c5ddef142d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89991-3758-4DDC-B5F9-139901D40A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513ca6-6095-4fbc-9bc0-36cd62462f19"/>
    <ds:schemaRef ds:uri="b2d00996-2daa-4d0c-afac-5c5ddef142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E2A606-45C5-43B9-AFD7-AE081AEE560D}">
  <ds:schemaRefs>
    <ds:schemaRef ds:uri="http://schemas.microsoft.com/sharepoint/v3/contenttype/forms"/>
  </ds:schemaRefs>
</ds:datastoreItem>
</file>

<file path=customXml/itemProps3.xml><?xml version="1.0" encoding="utf-8"?>
<ds:datastoreItem xmlns:ds="http://schemas.openxmlformats.org/officeDocument/2006/customXml" ds:itemID="{7CC4F557-6505-4195-9168-B474A8ABA19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53C475D-8688-4F39-9FA6-92D330DBD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1191</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Ryan</dc:creator>
  <cp:keywords/>
  <dc:description/>
  <cp:lastModifiedBy>Brennan Serrano</cp:lastModifiedBy>
  <cp:revision>2</cp:revision>
  <dcterms:created xsi:type="dcterms:W3CDTF">2023-04-26T19:22:00Z</dcterms:created>
  <dcterms:modified xsi:type="dcterms:W3CDTF">2023-04-26T19:22:00Z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0x010100450745A0A736F1479FE93D2F42FF6D1A</vt:lpwstr>
  </property>
</Properties>
</file>