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8ACE23" w14:textId="75454935" w:rsidR="00957BBE" w:rsidRPr="00365BAC" w:rsidRDefault="00957BBE" w:rsidP="00365BAC">
      <w:pPr>
        <w:spacing w:after="0" w:line="240" w:lineRule="auto"/>
        <w:jc w:val="center"/>
        <w:rPr>
          <w:rFonts w:cstheme="minorHAnsi"/>
        </w:rPr>
      </w:pPr>
      <w:bookmarkStart w:id="0" w:name="_Hlk191988989"/>
      <w:r w:rsidRPr="00365BAC">
        <w:rPr>
          <w:rFonts w:cstheme="minorHAnsi"/>
        </w:rPr>
        <w:t>Insert Agency Letterhead</w:t>
      </w:r>
    </w:p>
    <w:bookmarkEnd w:id="0"/>
    <w:p w14:paraId="541446B9" w14:textId="77777777" w:rsidR="00957BBE" w:rsidRDefault="00957BBE" w:rsidP="00484C0C">
      <w:pPr>
        <w:spacing w:after="0" w:line="240" w:lineRule="auto"/>
        <w:jc w:val="center"/>
        <w:rPr>
          <w:rFonts w:ascii="Times New Roman" w:hAnsi="Times New Roman" w:cs="Times New Roman"/>
          <w:b/>
          <w:bCs/>
          <w:sz w:val="24"/>
          <w:szCs w:val="24"/>
        </w:rPr>
      </w:pPr>
    </w:p>
    <w:p w14:paraId="2EF59BD4" w14:textId="47214BB0" w:rsidR="00484C0C" w:rsidRPr="00103313" w:rsidRDefault="00484C0C" w:rsidP="00484C0C">
      <w:pPr>
        <w:spacing w:after="0" w:line="240" w:lineRule="auto"/>
        <w:rPr>
          <w:rFonts w:cstheme="minorHAnsi"/>
        </w:rPr>
      </w:pPr>
      <w:r w:rsidRPr="00103313">
        <w:rPr>
          <w:rFonts w:cstheme="minorHAnsi"/>
        </w:rPr>
        <w:t>TO:</w:t>
      </w:r>
      <w:r w:rsidRPr="00103313">
        <w:rPr>
          <w:rFonts w:cstheme="minorHAnsi"/>
        </w:rPr>
        <w:tab/>
      </w:r>
      <w:r w:rsidR="00365BAC">
        <w:rPr>
          <w:rFonts w:cstheme="minorHAnsi"/>
        </w:rPr>
        <w:tab/>
      </w:r>
      <w:r w:rsidR="00341854" w:rsidRPr="00103313">
        <w:rPr>
          <w:rFonts w:cstheme="minorHAnsi"/>
        </w:rPr>
        <w:t>Janelle White</w:t>
      </w:r>
      <w:r w:rsidRPr="00103313">
        <w:rPr>
          <w:rFonts w:cstheme="minorHAnsi"/>
        </w:rPr>
        <w:t>, DHR Administrator</w:t>
      </w:r>
      <w:r w:rsidRPr="00103313">
        <w:rPr>
          <w:rFonts w:cstheme="minorHAnsi"/>
        </w:rPr>
        <w:tab/>
      </w:r>
    </w:p>
    <w:p w14:paraId="66AB571B" w14:textId="63616B83" w:rsidR="00484C0C" w:rsidRPr="00103313" w:rsidRDefault="00484C0C" w:rsidP="00484C0C">
      <w:pPr>
        <w:spacing w:after="0" w:line="240" w:lineRule="auto"/>
        <w:rPr>
          <w:rFonts w:cstheme="minorHAnsi"/>
        </w:rPr>
      </w:pPr>
      <w:r w:rsidRPr="00103313">
        <w:rPr>
          <w:rFonts w:cstheme="minorHAnsi"/>
        </w:rPr>
        <w:tab/>
      </w:r>
      <w:r w:rsidR="00365BAC">
        <w:rPr>
          <w:rFonts w:cstheme="minorHAnsi"/>
        </w:rPr>
        <w:tab/>
      </w:r>
      <w:r w:rsidR="000F2DF8" w:rsidRPr="00103313">
        <w:rPr>
          <w:rFonts w:cstheme="minorHAnsi"/>
        </w:rPr>
        <w:t>Lori Wolff</w:t>
      </w:r>
      <w:r w:rsidRPr="00103313">
        <w:rPr>
          <w:rFonts w:cstheme="minorHAnsi"/>
        </w:rPr>
        <w:t>, DFM Administrator</w:t>
      </w:r>
    </w:p>
    <w:p w14:paraId="4955CFAD" w14:textId="7C0CFA6F" w:rsidR="00484C0C" w:rsidRPr="00103313" w:rsidRDefault="00484C0C" w:rsidP="00484C0C">
      <w:pPr>
        <w:spacing w:after="0" w:line="240" w:lineRule="auto"/>
        <w:rPr>
          <w:rFonts w:cstheme="minorHAnsi"/>
        </w:rPr>
      </w:pPr>
    </w:p>
    <w:p w14:paraId="18F06552" w14:textId="696E4A32" w:rsidR="00484C0C" w:rsidRPr="00103313" w:rsidRDefault="00484C0C" w:rsidP="00484C0C">
      <w:pPr>
        <w:spacing w:after="0" w:line="240" w:lineRule="auto"/>
        <w:rPr>
          <w:rFonts w:cstheme="minorHAnsi"/>
        </w:rPr>
      </w:pPr>
      <w:r w:rsidRPr="00103313">
        <w:rPr>
          <w:rFonts w:cstheme="minorHAnsi"/>
        </w:rPr>
        <w:t>FROM:</w:t>
      </w:r>
      <w:r w:rsidRPr="00103313">
        <w:rPr>
          <w:rFonts w:cstheme="minorHAnsi"/>
        </w:rPr>
        <w:tab/>
      </w:r>
      <w:r w:rsidR="00365BAC">
        <w:rPr>
          <w:rFonts w:cstheme="minorHAnsi"/>
        </w:rPr>
        <w:tab/>
      </w:r>
      <w:r w:rsidRPr="00103313">
        <w:rPr>
          <w:rFonts w:cstheme="minorHAnsi"/>
        </w:rPr>
        <w:t>Agency Head, Title</w:t>
      </w:r>
    </w:p>
    <w:p w14:paraId="74ACEADA" w14:textId="2EE0D8DC" w:rsidR="00484C0C" w:rsidRPr="00103313" w:rsidRDefault="00484C0C" w:rsidP="00484C0C">
      <w:pPr>
        <w:spacing w:after="0" w:line="240" w:lineRule="auto"/>
        <w:rPr>
          <w:rFonts w:cstheme="minorHAnsi"/>
        </w:rPr>
      </w:pPr>
    </w:p>
    <w:p w14:paraId="02EC4F29" w14:textId="7F6BE648" w:rsidR="00484C0C" w:rsidRPr="00103313" w:rsidRDefault="00484C0C" w:rsidP="00484C0C">
      <w:pPr>
        <w:spacing w:after="0" w:line="240" w:lineRule="auto"/>
        <w:rPr>
          <w:rFonts w:cstheme="minorHAnsi"/>
        </w:rPr>
      </w:pPr>
      <w:r w:rsidRPr="00103313">
        <w:rPr>
          <w:rFonts w:cstheme="minorHAnsi"/>
        </w:rPr>
        <w:t>DATE:</w:t>
      </w:r>
      <w:r w:rsidRPr="00103313">
        <w:rPr>
          <w:rFonts w:cstheme="minorHAnsi"/>
        </w:rPr>
        <w:tab/>
      </w:r>
      <w:r w:rsidR="00365BAC">
        <w:rPr>
          <w:rFonts w:cstheme="minorHAnsi"/>
        </w:rPr>
        <w:tab/>
      </w:r>
      <w:r w:rsidRPr="00103313">
        <w:rPr>
          <w:rFonts w:cstheme="minorHAnsi"/>
        </w:rPr>
        <w:t>[</w:t>
      </w:r>
      <w:r w:rsidRPr="006310F9">
        <w:rPr>
          <w:rFonts w:cstheme="minorHAnsi"/>
        </w:rPr>
        <w:t>insert date</w:t>
      </w:r>
      <w:r w:rsidRPr="00103313">
        <w:rPr>
          <w:rFonts w:cstheme="minorHAnsi"/>
        </w:rPr>
        <w:t>]</w:t>
      </w:r>
    </w:p>
    <w:p w14:paraId="7C889275" w14:textId="1E6792B5" w:rsidR="00484C0C" w:rsidRPr="00103313" w:rsidRDefault="00484C0C" w:rsidP="00484C0C">
      <w:pPr>
        <w:spacing w:after="0" w:line="240" w:lineRule="auto"/>
        <w:rPr>
          <w:rFonts w:cstheme="minorHAnsi"/>
        </w:rPr>
      </w:pPr>
    </w:p>
    <w:p w14:paraId="0673FB81" w14:textId="392BFDD9" w:rsidR="00484C0C" w:rsidRPr="00103313" w:rsidRDefault="00484C0C" w:rsidP="00484C0C">
      <w:pPr>
        <w:spacing w:after="0" w:line="240" w:lineRule="auto"/>
        <w:rPr>
          <w:rFonts w:cstheme="minorHAnsi"/>
        </w:rPr>
      </w:pPr>
      <w:r w:rsidRPr="00103313">
        <w:rPr>
          <w:rFonts w:cstheme="minorHAnsi"/>
        </w:rPr>
        <w:t>SUBJECT:</w:t>
      </w:r>
      <w:r w:rsidRPr="00103313">
        <w:rPr>
          <w:rFonts w:cstheme="minorHAnsi"/>
        </w:rPr>
        <w:tab/>
        <w:t>FY 202</w:t>
      </w:r>
      <w:r w:rsidR="000F2DF8" w:rsidRPr="00103313">
        <w:rPr>
          <w:rFonts w:cstheme="minorHAnsi"/>
        </w:rPr>
        <w:t>6</w:t>
      </w:r>
      <w:r w:rsidRPr="00103313">
        <w:rPr>
          <w:rFonts w:cstheme="minorHAnsi"/>
        </w:rPr>
        <w:t xml:space="preserve"> Change in Employee Compensation (CEC) Proposal</w:t>
      </w:r>
    </w:p>
    <w:p w14:paraId="3FC96E63" w14:textId="2D9CB58A" w:rsidR="00484C0C" w:rsidRPr="00103313" w:rsidRDefault="00484C0C" w:rsidP="00484C0C">
      <w:pPr>
        <w:spacing w:after="0" w:line="240" w:lineRule="auto"/>
        <w:rPr>
          <w:rFonts w:cstheme="minorHAnsi"/>
        </w:rPr>
      </w:pPr>
    </w:p>
    <w:p w14:paraId="6FED4659" w14:textId="240B69A9" w:rsidR="00484C0C" w:rsidRPr="00103313" w:rsidRDefault="00484C0C" w:rsidP="00484C0C">
      <w:pPr>
        <w:spacing w:after="0" w:line="240" w:lineRule="auto"/>
        <w:rPr>
          <w:rFonts w:cstheme="minorHAnsi"/>
        </w:rPr>
      </w:pPr>
      <w:r w:rsidRPr="00103313">
        <w:rPr>
          <w:rFonts w:cstheme="minorHAnsi"/>
        </w:rPr>
        <w:t xml:space="preserve">In accordance </w:t>
      </w:r>
      <w:r w:rsidR="00F14141" w:rsidRPr="00103313">
        <w:rPr>
          <w:rFonts w:cstheme="minorHAnsi"/>
        </w:rPr>
        <w:t xml:space="preserve">with the Legislature’s approval to provide a </w:t>
      </w:r>
      <w:r w:rsidR="00CB737E" w:rsidRPr="00103313">
        <w:rPr>
          <w:rFonts w:cstheme="minorHAnsi"/>
        </w:rPr>
        <w:t>CEC</w:t>
      </w:r>
      <w:r w:rsidR="00F14141" w:rsidRPr="00103313">
        <w:rPr>
          <w:rFonts w:cstheme="minorHAnsi"/>
        </w:rPr>
        <w:t>, [Agency] formally requests a review and approval of our proposed plan to distribute these funds. Our plan adheres to the parameters outlined by DHR and DFM.</w:t>
      </w:r>
      <w:r w:rsidR="00365BAC">
        <w:rPr>
          <w:rFonts w:cstheme="minorHAnsi"/>
        </w:rPr>
        <w:br/>
      </w:r>
    </w:p>
    <w:p w14:paraId="41D08322" w14:textId="36BDA262" w:rsidR="00484C0C" w:rsidRPr="00CB737E" w:rsidRDefault="00484C0C" w:rsidP="00CB737E">
      <w:pPr>
        <w:pStyle w:val="Heading2"/>
        <w:rPr>
          <w:rStyle w:val="SubtleEmphasis"/>
          <w:i w:val="0"/>
          <w:iCs w:val="0"/>
          <w:color w:val="2F5496" w:themeColor="accent1" w:themeShade="BF"/>
        </w:rPr>
      </w:pPr>
      <w:r w:rsidRPr="00CB737E">
        <w:rPr>
          <w:rStyle w:val="SubtleEmphasis"/>
          <w:i w:val="0"/>
          <w:iCs w:val="0"/>
          <w:color w:val="2F5496" w:themeColor="accent1" w:themeShade="BF"/>
        </w:rPr>
        <w:t>Compensation Policy</w:t>
      </w:r>
    </w:p>
    <w:p w14:paraId="12DAC109" w14:textId="6D2C2206" w:rsidR="00484C0C" w:rsidRPr="00F8425C" w:rsidRDefault="00484C0C" w:rsidP="00484C0C">
      <w:pPr>
        <w:spacing w:after="0" w:line="240" w:lineRule="auto"/>
        <w:rPr>
          <w:rFonts w:ascii="Times New Roman" w:hAnsi="Times New Roman" w:cs="Times New Roman"/>
          <w:b/>
          <w:bCs/>
          <w:sz w:val="24"/>
          <w:szCs w:val="24"/>
          <w:u w:val="single"/>
        </w:rPr>
      </w:pPr>
    </w:p>
    <w:p w14:paraId="51224361" w14:textId="4AF96473" w:rsidR="00484C0C" w:rsidRPr="00103313" w:rsidRDefault="00CF4532" w:rsidP="00484C0C">
      <w:pPr>
        <w:spacing w:after="0" w:line="240" w:lineRule="auto"/>
        <w:rPr>
          <w:rFonts w:cstheme="minorHAnsi"/>
        </w:rPr>
      </w:pPr>
      <w:r w:rsidRPr="00103313">
        <w:rPr>
          <w:rFonts w:cstheme="minorHAnsi"/>
        </w:rPr>
        <w:t xml:space="preserve">The [AGENCY] Compensation Policy is attached and </w:t>
      </w:r>
      <w:r w:rsidR="00484C0C" w:rsidRPr="00103313">
        <w:rPr>
          <w:rFonts w:cstheme="minorHAnsi"/>
        </w:rPr>
        <w:t>align</w:t>
      </w:r>
      <w:r w:rsidRPr="00103313">
        <w:rPr>
          <w:rFonts w:cstheme="minorHAnsi"/>
        </w:rPr>
        <w:t>s</w:t>
      </w:r>
      <w:r w:rsidR="00484C0C" w:rsidRPr="00103313">
        <w:rPr>
          <w:rFonts w:cstheme="minorHAnsi"/>
        </w:rPr>
        <w:t xml:space="preserve"> with</w:t>
      </w:r>
      <w:r w:rsidRPr="00103313">
        <w:rPr>
          <w:rFonts w:cstheme="minorHAnsi"/>
        </w:rPr>
        <w:t xml:space="preserve"> the</w:t>
      </w:r>
      <w:r w:rsidR="00484C0C" w:rsidRPr="00103313">
        <w:rPr>
          <w:rFonts w:cstheme="minorHAnsi"/>
        </w:rPr>
        <w:t xml:space="preserve"> statewide DHR policy.</w:t>
      </w:r>
      <w:r w:rsidR="002135F9" w:rsidRPr="00103313">
        <w:rPr>
          <w:rFonts w:cstheme="minorHAnsi"/>
        </w:rPr>
        <w:br/>
      </w:r>
    </w:p>
    <w:p w14:paraId="5C05F649" w14:textId="5C8F65F2" w:rsidR="00CF4532" w:rsidRPr="002B6071" w:rsidRDefault="00CF4532" w:rsidP="00484C0C">
      <w:pPr>
        <w:spacing w:after="0" w:line="240" w:lineRule="auto"/>
        <w:rPr>
          <w:rFonts w:cstheme="minorHAnsi"/>
          <w:u w:val="single"/>
        </w:rPr>
      </w:pPr>
      <w:r w:rsidRPr="002B6071">
        <w:rPr>
          <w:rFonts w:cstheme="minorHAnsi"/>
          <w:u w:val="single"/>
        </w:rPr>
        <w:t>OR</w:t>
      </w:r>
      <w:r w:rsidR="002135F9" w:rsidRPr="002B6071">
        <w:rPr>
          <w:rFonts w:cstheme="minorHAnsi"/>
          <w:u w:val="single"/>
        </w:rPr>
        <w:br/>
      </w:r>
    </w:p>
    <w:p w14:paraId="3D295B2F" w14:textId="4D698ABD" w:rsidR="00CF4532" w:rsidRPr="00103313" w:rsidRDefault="00CF4532" w:rsidP="00484C0C">
      <w:pPr>
        <w:spacing w:after="0" w:line="240" w:lineRule="auto"/>
        <w:rPr>
          <w:rFonts w:cstheme="minorHAnsi"/>
        </w:rPr>
      </w:pPr>
      <w:r w:rsidRPr="00103313">
        <w:rPr>
          <w:rFonts w:cstheme="minorHAnsi"/>
        </w:rPr>
        <w:t>The [AGENCY] adopts and adheres to the statewide Compensation Policy.</w:t>
      </w:r>
    </w:p>
    <w:p w14:paraId="761DE105" w14:textId="77777777" w:rsidR="00484C0C" w:rsidRPr="00F8425C" w:rsidRDefault="00484C0C" w:rsidP="00484C0C">
      <w:pPr>
        <w:spacing w:after="0" w:line="240" w:lineRule="auto"/>
        <w:rPr>
          <w:rFonts w:ascii="Times New Roman" w:hAnsi="Times New Roman" w:cs="Times New Roman"/>
          <w:sz w:val="24"/>
          <w:szCs w:val="24"/>
        </w:rPr>
      </w:pPr>
    </w:p>
    <w:p w14:paraId="057E26E2" w14:textId="632FC5C5" w:rsidR="00484C0C" w:rsidRPr="00CB737E" w:rsidRDefault="00484C0C" w:rsidP="00CB737E">
      <w:pPr>
        <w:pStyle w:val="Heading2"/>
        <w:rPr>
          <w:rStyle w:val="SubtleEmphasis"/>
          <w:i w:val="0"/>
          <w:iCs w:val="0"/>
          <w:color w:val="2F5496" w:themeColor="accent1" w:themeShade="BF"/>
        </w:rPr>
      </w:pPr>
      <w:r w:rsidRPr="00CB737E">
        <w:rPr>
          <w:rStyle w:val="SubtleEmphasis"/>
          <w:i w:val="0"/>
          <w:iCs w:val="0"/>
          <w:color w:val="2F5496" w:themeColor="accent1" w:themeShade="BF"/>
        </w:rPr>
        <w:t>Effective Date of Implementation</w:t>
      </w:r>
    </w:p>
    <w:p w14:paraId="306ED60F" w14:textId="1FDE85C4" w:rsidR="00484C0C" w:rsidRPr="00F8425C" w:rsidRDefault="00484C0C" w:rsidP="00484C0C">
      <w:pPr>
        <w:spacing w:after="0" w:line="240" w:lineRule="auto"/>
        <w:rPr>
          <w:rFonts w:ascii="Times New Roman" w:hAnsi="Times New Roman" w:cs="Times New Roman"/>
          <w:b/>
          <w:bCs/>
          <w:sz w:val="24"/>
          <w:szCs w:val="24"/>
          <w:u w:val="single"/>
        </w:rPr>
      </w:pPr>
    </w:p>
    <w:p w14:paraId="7CBC8905" w14:textId="3989F40E" w:rsidR="00CF4532" w:rsidRDefault="002135F9" w:rsidP="00484C0C">
      <w:pPr>
        <w:spacing w:after="0" w:line="240" w:lineRule="auto"/>
        <w:rPr>
          <w:rFonts w:cstheme="minorHAnsi"/>
        </w:rPr>
      </w:pPr>
      <w:r w:rsidRPr="00103313">
        <w:rPr>
          <w:rFonts w:cstheme="minorHAnsi"/>
        </w:rPr>
        <w:t xml:space="preserve">The effective date </w:t>
      </w:r>
      <w:r w:rsidR="00BE39B7" w:rsidRPr="00103313">
        <w:rPr>
          <w:rFonts w:cstheme="minorHAnsi"/>
        </w:rPr>
        <w:t xml:space="preserve">of this distribution plan </w:t>
      </w:r>
      <w:r w:rsidRPr="00103313">
        <w:rPr>
          <w:rFonts w:cstheme="minorHAnsi"/>
        </w:rPr>
        <w:t xml:space="preserve">will be </w:t>
      </w:r>
      <w:r w:rsidR="00341854" w:rsidRPr="00103313">
        <w:rPr>
          <w:rFonts w:cstheme="minorHAnsi"/>
        </w:rPr>
        <w:t xml:space="preserve">June </w:t>
      </w:r>
      <w:r w:rsidR="00300FC8" w:rsidRPr="00103313">
        <w:rPr>
          <w:rFonts w:cstheme="minorHAnsi"/>
        </w:rPr>
        <w:t>8</w:t>
      </w:r>
      <w:r w:rsidR="00341854" w:rsidRPr="00103313">
        <w:rPr>
          <w:rFonts w:cstheme="minorHAnsi"/>
        </w:rPr>
        <w:t xml:space="preserve">, </w:t>
      </w:r>
      <w:r w:rsidR="003C37D9" w:rsidRPr="00103313">
        <w:rPr>
          <w:rFonts w:cstheme="minorHAnsi"/>
        </w:rPr>
        <w:t>202</w:t>
      </w:r>
      <w:r w:rsidR="00300FC8" w:rsidRPr="00103313">
        <w:rPr>
          <w:rFonts w:cstheme="minorHAnsi"/>
        </w:rPr>
        <w:t>5</w:t>
      </w:r>
      <w:r w:rsidR="00BE39B7" w:rsidRPr="00103313">
        <w:rPr>
          <w:rFonts w:cstheme="minorHAnsi"/>
        </w:rPr>
        <w:t>,</w:t>
      </w:r>
      <w:r w:rsidR="00341854" w:rsidRPr="00103313">
        <w:rPr>
          <w:rFonts w:cstheme="minorHAnsi"/>
        </w:rPr>
        <w:t xml:space="preserve"> to be paid on </w:t>
      </w:r>
      <w:r w:rsidR="009B527C" w:rsidRPr="00103313">
        <w:rPr>
          <w:rFonts w:cstheme="minorHAnsi"/>
        </w:rPr>
        <w:t xml:space="preserve">the </w:t>
      </w:r>
      <w:r w:rsidR="00341854" w:rsidRPr="00103313">
        <w:rPr>
          <w:rFonts w:cstheme="minorHAnsi"/>
        </w:rPr>
        <w:t xml:space="preserve">July </w:t>
      </w:r>
      <w:r w:rsidR="00300FC8" w:rsidRPr="00103313">
        <w:rPr>
          <w:rFonts w:cstheme="minorHAnsi"/>
        </w:rPr>
        <w:t>3</w:t>
      </w:r>
      <w:r w:rsidR="00341854" w:rsidRPr="00103313">
        <w:rPr>
          <w:rFonts w:cstheme="minorHAnsi"/>
        </w:rPr>
        <w:t xml:space="preserve">, </w:t>
      </w:r>
      <w:r w:rsidR="008A1CBA" w:rsidRPr="00103313">
        <w:rPr>
          <w:rFonts w:cstheme="minorHAnsi"/>
        </w:rPr>
        <w:t>202</w:t>
      </w:r>
      <w:r w:rsidR="00300FC8" w:rsidRPr="00103313">
        <w:rPr>
          <w:rFonts w:cstheme="minorHAnsi"/>
        </w:rPr>
        <w:t>5</w:t>
      </w:r>
      <w:r w:rsidR="008A1CBA" w:rsidRPr="00103313">
        <w:rPr>
          <w:rFonts w:cstheme="minorHAnsi"/>
        </w:rPr>
        <w:t>,</w:t>
      </w:r>
      <w:r w:rsidR="00341854" w:rsidRPr="00103313">
        <w:rPr>
          <w:rFonts w:cstheme="minorHAnsi"/>
        </w:rPr>
        <w:t xml:space="preserve"> pay</w:t>
      </w:r>
      <w:r w:rsidR="009B527C" w:rsidRPr="00103313">
        <w:rPr>
          <w:rFonts w:cstheme="minorHAnsi"/>
        </w:rPr>
        <w:t xml:space="preserve"> date</w:t>
      </w:r>
      <w:r w:rsidR="00341854" w:rsidRPr="00103313">
        <w:rPr>
          <w:rFonts w:cstheme="minorHAnsi"/>
        </w:rPr>
        <w:t>.</w:t>
      </w:r>
    </w:p>
    <w:p w14:paraId="5E38E417" w14:textId="77777777" w:rsidR="00E7169F" w:rsidRDefault="00E7169F" w:rsidP="00484C0C">
      <w:pPr>
        <w:spacing w:after="0" w:line="240" w:lineRule="auto"/>
        <w:rPr>
          <w:rFonts w:cstheme="minorHAnsi"/>
        </w:rPr>
      </w:pPr>
    </w:p>
    <w:p w14:paraId="69256510" w14:textId="68965272" w:rsidR="00E02F6E" w:rsidRPr="00CB737E" w:rsidRDefault="00CB737E" w:rsidP="00CB737E">
      <w:pPr>
        <w:pStyle w:val="Heading2"/>
        <w:rPr>
          <w:rStyle w:val="SubtleEmphasis"/>
          <w:i w:val="0"/>
          <w:iCs w:val="0"/>
          <w:color w:val="2F5496" w:themeColor="accent1" w:themeShade="BF"/>
        </w:rPr>
      </w:pPr>
      <w:r w:rsidRPr="00CB737E">
        <w:rPr>
          <w:rStyle w:val="SubtleEmphasis"/>
          <w:i w:val="0"/>
          <w:iCs w:val="0"/>
          <w:color w:val="2F5496" w:themeColor="accent1" w:themeShade="BF"/>
        </w:rPr>
        <w:t xml:space="preserve">Component </w:t>
      </w:r>
      <w:r w:rsidR="00D72DF4">
        <w:rPr>
          <w:rStyle w:val="SubtleEmphasis"/>
          <w:i w:val="0"/>
          <w:iCs w:val="0"/>
          <w:color w:val="2F5496" w:themeColor="accent1" w:themeShade="BF"/>
        </w:rPr>
        <w:t>1</w:t>
      </w:r>
      <w:r w:rsidRPr="00CB737E">
        <w:rPr>
          <w:rStyle w:val="SubtleEmphasis"/>
          <w:i w:val="0"/>
          <w:iCs w:val="0"/>
          <w:color w:val="2F5496" w:themeColor="accent1" w:themeShade="BF"/>
        </w:rPr>
        <w:t xml:space="preserve">: $1.05 - $1.55 </w:t>
      </w:r>
      <w:r w:rsidR="00E02F6E" w:rsidRPr="00CB737E">
        <w:rPr>
          <w:rStyle w:val="SubtleEmphasis"/>
          <w:i w:val="0"/>
          <w:iCs w:val="0"/>
          <w:color w:val="2F5496" w:themeColor="accent1" w:themeShade="BF"/>
        </w:rPr>
        <w:t xml:space="preserve">Merit-Based Increase </w:t>
      </w:r>
    </w:p>
    <w:p w14:paraId="7FB105D0" w14:textId="22FB72FE" w:rsidR="009E53F2" w:rsidRDefault="009E53F2" w:rsidP="0083160B">
      <w:pPr>
        <w:spacing w:after="0" w:line="240" w:lineRule="auto"/>
        <w:rPr>
          <w:rFonts w:ascii="Times New Roman" w:hAnsi="Times New Roman" w:cs="Times New Roman"/>
          <w:sz w:val="24"/>
          <w:szCs w:val="24"/>
        </w:rPr>
      </w:pPr>
    </w:p>
    <w:p w14:paraId="153CDA41" w14:textId="40858084" w:rsidR="0011208C" w:rsidRDefault="005A020F" w:rsidP="0083160B">
      <w:pPr>
        <w:spacing w:after="0" w:line="240" w:lineRule="auto"/>
        <w:rPr>
          <w:rFonts w:cstheme="minorHAnsi"/>
        </w:rPr>
      </w:pPr>
      <w:r w:rsidRPr="00103313">
        <w:rPr>
          <w:rFonts w:cstheme="minorHAnsi"/>
        </w:rPr>
        <w:t xml:space="preserve">All </w:t>
      </w:r>
      <w:r w:rsidR="002B6071">
        <w:rPr>
          <w:rFonts w:cstheme="minorHAnsi"/>
        </w:rPr>
        <w:t xml:space="preserve">permanent </w:t>
      </w:r>
      <w:r w:rsidRPr="00103313">
        <w:rPr>
          <w:rFonts w:cstheme="minorHAnsi"/>
        </w:rPr>
        <w:t>classified and non</w:t>
      </w:r>
      <w:r w:rsidR="00747D85" w:rsidRPr="00103313">
        <w:rPr>
          <w:rFonts w:cstheme="minorHAnsi"/>
        </w:rPr>
        <w:t>-</w:t>
      </w:r>
      <w:r w:rsidRPr="00103313">
        <w:rPr>
          <w:rFonts w:cstheme="minorHAnsi"/>
        </w:rPr>
        <w:t>classified employees</w:t>
      </w:r>
      <w:r w:rsidR="002B6071">
        <w:rPr>
          <w:rFonts w:cstheme="minorHAnsi"/>
        </w:rPr>
        <w:t xml:space="preserve"> </w:t>
      </w:r>
      <w:r w:rsidRPr="00103313">
        <w:rPr>
          <w:rFonts w:cstheme="minorHAnsi"/>
        </w:rPr>
        <w:t>will receive a merit-based increase</w:t>
      </w:r>
      <w:r w:rsidR="00300FC8" w:rsidRPr="00103313">
        <w:rPr>
          <w:rFonts w:cstheme="minorHAnsi"/>
        </w:rPr>
        <w:t xml:space="preserve"> for an amount between $1.05 and $1.55 per hour</w:t>
      </w:r>
      <w:r w:rsidR="00D101D3" w:rsidRPr="00D101D3">
        <w:rPr>
          <w:rFonts w:cstheme="minorHAnsi"/>
        </w:rPr>
        <w:t xml:space="preserve"> </w:t>
      </w:r>
      <w:r w:rsidR="00D101D3">
        <w:rPr>
          <w:rFonts w:cstheme="minorHAnsi"/>
        </w:rPr>
        <w:t>to their base salary</w:t>
      </w:r>
      <w:r w:rsidRPr="00103313">
        <w:rPr>
          <w:rFonts w:cstheme="minorHAnsi"/>
        </w:rPr>
        <w:t xml:space="preserve">. </w:t>
      </w:r>
      <w:r w:rsidR="004C6FDD" w:rsidRPr="00103313">
        <w:rPr>
          <w:rFonts w:cstheme="minorHAnsi"/>
        </w:rPr>
        <w:t>Non</w:t>
      </w:r>
      <w:r w:rsidR="00747D85" w:rsidRPr="00103313">
        <w:rPr>
          <w:rFonts w:cstheme="minorHAnsi"/>
        </w:rPr>
        <w:t>-</w:t>
      </w:r>
      <w:r w:rsidR="004D7B5E">
        <w:rPr>
          <w:rFonts w:cstheme="minorHAnsi"/>
        </w:rPr>
        <w:t>C</w:t>
      </w:r>
      <w:r w:rsidR="004C6FDD" w:rsidRPr="00103313">
        <w:rPr>
          <w:rFonts w:cstheme="minorHAnsi"/>
        </w:rPr>
        <w:t>lassified employees have been assigned a pay grade based on the equivalent classified position and its pay grade, the respective policy rate, and performance rating.</w:t>
      </w:r>
    </w:p>
    <w:p w14:paraId="5687D5EA" w14:textId="77777777" w:rsidR="004B66DB" w:rsidRDefault="004B66DB" w:rsidP="0083160B">
      <w:pPr>
        <w:spacing w:after="0" w:line="240" w:lineRule="auto"/>
        <w:rPr>
          <w:rFonts w:cstheme="minorHAnsi"/>
        </w:rPr>
      </w:pPr>
    </w:p>
    <w:p w14:paraId="09272A7D" w14:textId="267E9890" w:rsidR="004B66DB" w:rsidRDefault="004B66DB" w:rsidP="004B66DB">
      <w:pPr>
        <w:spacing w:after="0" w:line="240" w:lineRule="auto"/>
        <w:rPr>
          <w:rFonts w:cstheme="minorHAnsi"/>
        </w:rPr>
      </w:pPr>
      <w:r w:rsidRPr="00103313">
        <w:rPr>
          <w:rFonts w:cstheme="minorHAnsi"/>
        </w:rPr>
        <w:t xml:space="preserve">This distribution plan will be used to implement ongoing performance-based merit increases for eligible employees. </w:t>
      </w:r>
    </w:p>
    <w:p w14:paraId="3E95A679" w14:textId="77777777" w:rsidR="004B66DB" w:rsidRDefault="004B66DB" w:rsidP="004B66DB">
      <w:pPr>
        <w:spacing w:after="0" w:line="240" w:lineRule="auto"/>
        <w:rPr>
          <w:rFonts w:cstheme="minorHAnsi"/>
        </w:rPr>
      </w:pPr>
    </w:p>
    <w:tbl>
      <w:tblPr>
        <w:tblStyle w:val="TableGrid"/>
        <w:tblW w:w="9933" w:type="dxa"/>
        <w:tblInd w:w="-270" w:type="dxa"/>
        <w:tblLook w:val="04A0" w:firstRow="1" w:lastRow="0" w:firstColumn="1" w:lastColumn="0" w:noHBand="0" w:noVBand="1"/>
      </w:tblPr>
      <w:tblGrid>
        <w:gridCol w:w="1769"/>
        <w:gridCol w:w="2130"/>
        <w:gridCol w:w="1307"/>
        <w:gridCol w:w="1320"/>
        <w:gridCol w:w="1495"/>
        <w:gridCol w:w="1912"/>
      </w:tblGrid>
      <w:tr w:rsidR="004B66DB" w14:paraId="38CAD8B7" w14:textId="77777777" w:rsidTr="00D94DDE">
        <w:trPr>
          <w:trHeight w:val="556"/>
        </w:trPr>
        <w:tc>
          <w:tcPr>
            <w:tcW w:w="1769" w:type="dxa"/>
            <w:vMerge w:val="restart"/>
            <w:tcBorders>
              <w:top w:val="nil"/>
              <w:left w:val="nil"/>
              <w:bottom w:val="nil"/>
              <w:right w:val="single" w:sz="4" w:space="0" w:color="auto"/>
            </w:tcBorders>
            <w:shd w:val="clear" w:color="auto" w:fill="FFFFFF" w:themeFill="background1"/>
          </w:tcPr>
          <w:p w14:paraId="0E20381E" w14:textId="77777777" w:rsidR="004B66DB" w:rsidRPr="00FD35F6" w:rsidRDefault="004B66DB" w:rsidP="00D94DDE">
            <w:pPr>
              <w:jc w:val="center"/>
              <w:rPr>
                <w:rFonts w:ascii="Times New Roman" w:hAnsi="Times New Roman" w:cs="Times New Roman"/>
                <w:b/>
                <w:bCs/>
                <w:sz w:val="24"/>
                <w:szCs w:val="24"/>
              </w:rPr>
            </w:pPr>
          </w:p>
        </w:tc>
        <w:tc>
          <w:tcPr>
            <w:tcW w:w="2130" w:type="dxa"/>
            <w:tcBorders>
              <w:left w:val="single" w:sz="4" w:space="0" w:color="auto"/>
            </w:tcBorders>
            <w:shd w:val="clear" w:color="auto" w:fill="D5DCE4" w:themeFill="text2" w:themeFillTint="33"/>
          </w:tcPr>
          <w:p w14:paraId="0515874E" w14:textId="77777777" w:rsidR="004B66DB" w:rsidRPr="00747D85" w:rsidRDefault="004B66DB" w:rsidP="00D94DDE">
            <w:pPr>
              <w:jc w:val="center"/>
              <w:rPr>
                <w:rFonts w:ascii="Times New Roman" w:hAnsi="Times New Roman" w:cs="Times New Roman"/>
                <w:sz w:val="24"/>
                <w:szCs w:val="24"/>
              </w:rPr>
            </w:pPr>
            <w:r w:rsidRPr="00747D85">
              <w:rPr>
                <w:rFonts w:ascii="Times New Roman" w:hAnsi="Times New Roman" w:cs="Times New Roman"/>
                <w:sz w:val="24"/>
                <w:szCs w:val="24"/>
              </w:rPr>
              <w:t>Does Not Achieve / Entrance Prob</w:t>
            </w:r>
          </w:p>
        </w:tc>
        <w:tc>
          <w:tcPr>
            <w:tcW w:w="1307" w:type="dxa"/>
            <w:shd w:val="clear" w:color="auto" w:fill="D5DCE4" w:themeFill="text2" w:themeFillTint="33"/>
          </w:tcPr>
          <w:p w14:paraId="25F47BDA" w14:textId="77777777" w:rsidR="004B66DB" w:rsidRPr="00747D85" w:rsidRDefault="004B66DB" w:rsidP="00D94DDE">
            <w:pPr>
              <w:jc w:val="center"/>
              <w:rPr>
                <w:rFonts w:ascii="Times New Roman" w:hAnsi="Times New Roman" w:cs="Times New Roman"/>
                <w:sz w:val="24"/>
                <w:szCs w:val="24"/>
              </w:rPr>
            </w:pPr>
            <w:r w:rsidRPr="00747D85">
              <w:rPr>
                <w:rFonts w:ascii="Times New Roman" w:hAnsi="Times New Roman" w:cs="Times New Roman"/>
                <w:sz w:val="24"/>
                <w:szCs w:val="24"/>
              </w:rPr>
              <w:t>Achieves</w:t>
            </w:r>
          </w:p>
        </w:tc>
        <w:tc>
          <w:tcPr>
            <w:tcW w:w="1320" w:type="dxa"/>
            <w:shd w:val="clear" w:color="auto" w:fill="D5DCE4" w:themeFill="text2" w:themeFillTint="33"/>
          </w:tcPr>
          <w:p w14:paraId="2F401CBC" w14:textId="77777777" w:rsidR="004B66DB" w:rsidRPr="00747D85" w:rsidRDefault="004B66DB" w:rsidP="00D94DDE">
            <w:pPr>
              <w:jc w:val="center"/>
              <w:rPr>
                <w:rFonts w:ascii="Times New Roman" w:hAnsi="Times New Roman" w:cs="Times New Roman"/>
                <w:sz w:val="24"/>
                <w:szCs w:val="24"/>
              </w:rPr>
            </w:pPr>
            <w:r w:rsidRPr="00747D85">
              <w:rPr>
                <w:rFonts w:ascii="Times New Roman" w:hAnsi="Times New Roman" w:cs="Times New Roman"/>
                <w:sz w:val="24"/>
                <w:szCs w:val="24"/>
              </w:rPr>
              <w:t>Solid Sustained</w:t>
            </w:r>
          </w:p>
        </w:tc>
        <w:tc>
          <w:tcPr>
            <w:tcW w:w="1495" w:type="dxa"/>
            <w:shd w:val="clear" w:color="auto" w:fill="D5DCE4" w:themeFill="text2" w:themeFillTint="33"/>
          </w:tcPr>
          <w:p w14:paraId="499B1729" w14:textId="77777777" w:rsidR="004B66DB" w:rsidRPr="00747D85" w:rsidRDefault="004B66DB" w:rsidP="00D94DDE">
            <w:pPr>
              <w:jc w:val="center"/>
              <w:rPr>
                <w:rFonts w:ascii="Times New Roman" w:hAnsi="Times New Roman" w:cs="Times New Roman"/>
                <w:sz w:val="24"/>
                <w:szCs w:val="24"/>
              </w:rPr>
            </w:pPr>
            <w:r w:rsidRPr="00747D85">
              <w:rPr>
                <w:rFonts w:ascii="Times New Roman" w:hAnsi="Times New Roman" w:cs="Times New Roman"/>
                <w:sz w:val="24"/>
                <w:szCs w:val="24"/>
              </w:rPr>
              <w:t>Exemplary</w:t>
            </w:r>
          </w:p>
        </w:tc>
        <w:tc>
          <w:tcPr>
            <w:tcW w:w="1912" w:type="dxa"/>
            <w:shd w:val="clear" w:color="auto" w:fill="D5DCE4" w:themeFill="text2" w:themeFillTint="33"/>
          </w:tcPr>
          <w:p w14:paraId="5DD468F1" w14:textId="77777777" w:rsidR="004B66DB" w:rsidRPr="00747D85" w:rsidRDefault="004B66DB" w:rsidP="00D94DDE">
            <w:pPr>
              <w:jc w:val="center"/>
              <w:rPr>
                <w:rFonts w:ascii="Times New Roman" w:hAnsi="Times New Roman" w:cs="Times New Roman"/>
                <w:sz w:val="24"/>
                <w:szCs w:val="24"/>
              </w:rPr>
            </w:pPr>
            <w:r w:rsidRPr="00747D85">
              <w:rPr>
                <w:rFonts w:ascii="Times New Roman" w:hAnsi="Times New Roman" w:cs="Times New Roman"/>
                <w:sz w:val="24"/>
                <w:szCs w:val="24"/>
              </w:rPr>
              <w:t>Total</w:t>
            </w:r>
          </w:p>
        </w:tc>
      </w:tr>
      <w:tr w:rsidR="004B66DB" w14:paraId="6AECAD05" w14:textId="77777777" w:rsidTr="00D94DDE">
        <w:trPr>
          <w:trHeight w:val="145"/>
        </w:trPr>
        <w:tc>
          <w:tcPr>
            <w:tcW w:w="1769" w:type="dxa"/>
            <w:vMerge/>
            <w:tcBorders>
              <w:top w:val="nil"/>
              <w:left w:val="nil"/>
              <w:bottom w:val="nil"/>
              <w:right w:val="single" w:sz="4" w:space="0" w:color="auto"/>
            </w:tcBorders>
            <w:shd w:val="clear" w:color="auto" w:fill="FFFFFF" w:themeFill="background1"/>
          </w:tcPr>
          <w:p w14:paraId="58E8C549" w14:textId="77777777" w:rsidR="004B66DB" w:rsidRPr="00FD35F6" w:rsidRDefault="004B66DB" w:rsidP="00D94DDE">
            <w:pPr>
              <w:jc w:val="center"/>
              <w:rPr>
                <w:rFonts w:ascii="Times New Roman" w:hAnsi="Times New Roman" w:cs="Times New Roman"/>
                <w:b/>
                <w:bCs/>
                <w:sz w:val="24"/>
                <w:szCs w:val="24"/>
              </w:rPr>
            </w:pPr>
          </w:p>
        </w:tc>
        <w:tc>
          <w:tcPr>
            <w:tcW w:w="2130" w:type="dxa"/>
            <w:tcBorders>
              <w:left w:val="single" w:sz="4" w:space="0" w:color="auto"/>
            </w:tcBorders>
          </w:tcPr>
          <w:p w14:paraId="74E5756E"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$0</w:t>
            </w:r>
          </w:p>
        </w:tc>
        <w:tc>
          <w:tcPr>
            <w:tcW w:w="1307" w:type="dxa"/>
          </w:tcPr>
          <w:p w14:paraId="21D6FD17"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$1.05</w:t>
            </w:r>
          </w:p>
        </w:tc>
        <w:tc>
          <w:tcPr>
            <w:tcW w:w="1320" w:type="dxa"/>
          </w:tcPr>
          <w:p w14:paraId="4FB82635"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$1.30</w:t>
            </w:r>
          </w:p>
        </w:tc>
        <w:tc>
          <w:tcPr>
            <w:tcW w:w="1495" w:type="dxa"/>
          </w:tcPr>
          <w:p w14:paraId="669EAAB3"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$1.55</w:t>
            </w:r>
          </w:p>
        </w:tc>
        <w:tc>
          <w:tcPr>
            <w:tcW w:w="1912" w:type="dxa"/>
          </w:tcPr>
          <w:p w14:paraId="700780FF" w14:textId="77777777" w:rsidR="004B66DB" w:rsidRDefault="004B66DB" w:rsidP="00D94DDE">
            <w:pPr>
              <w:jc w:val="center"/>
              <w:rPr>
                <w:rFonts w:ascii="Times New Roman" w:hAnsi="Times New Roman" w:cs="Times New Roman"/>
                <w:sz w:val="24"/>
                <w:szCs w:val="24"/>
              </w:rPr>
            </w:pPr>
          </w:p>
        </w:tc>
      </w:tr>
      <w:tr w:rsidR="004B66DB" w14:paraId="53EEB5EA" w14:textId="77777777" w:rsidTr="00D94DDE">
        <w:trPr>
          <w:trHeight w:val="145"/>
        </w:trPr>
        <w:tc>
          <w:tcPr>
            <w:tcW w:w="1769" w:type="dxa"/>
            <w:vMerge/>
            <w:tcBorders>
              <w:top w:val="nil"/>
              <w:left w:val="nil"/>
              <w:bottom w:val="single" w:sz="4" w:space="0" w:color="auto"/>
              <w:right w:val="single" w:sz="4" w:space="0" w:color="auto"/>
            </w:tcBorders>
            <w:shd w:val="clear" w:color="auto" w:fill="FFFFFF" w:themeFill="background1"/>
          </w:tcPr>
          <w:p w14:paraId="14B698B9" w14:textId="77777777" w:rsidR="004B66DB" w:rsidRPr="00FD35F6" w:rsidRDefault="004B66DB" w:rsidP="00D94DDE">
            <w:pPr>
              <w:rPr>
                <w:rFonts w:ascii="Times New Roman" w:hAnsi="Times New Roman" w:cs="Times New Roman"/>
                <w:b/>
                <w:bCs/>
                <w:sz w:val="24"/>
                <w:szCs w:val="24"/>
              </w:rPr>
            </w:pPr>
          </w:p>
        </w:tc>
        <w:tc>
          <w:tcPr>
            <w:tcW w:w="2130" w:type="dxa"/>
            <w:tcBorders>
              <w:left w:val="single" w:sz="4" w:space="0" w:color="auto"/>
              <w:bottom w:val="single" w:sz="24" w:space="0" w:color="auto"/>
            </w:tcBorders>
          </w:tcPr>
          <w:p w14:paraId="3C0DA715"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307" w:type="dxa"/>
          </w:tcPr>
          <w:p w14:paraId="72CF9B1B"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320" w:type="dxa"/>
          </w:tcPr>
          <w:p w14:paraId="217E49C8"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495" w:type="dxa"/>
          </w:tcPr>
          <w:p w14:paraId="04E13196"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912" w:type="dxa"/>
          </w:tcPr>
          <w:p w14:paraId="4E37F63F"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 / $</w:t>
            </w:r>
          </w:p>
        </w:tc>
      </w:tr>
      <w:tr w:rsidR="004B66DB" w14:paraId="12A2B706" w14:textId="77777777" w:rsidTr="00D94DDE">
        <w:trPr>
          <w:trHeight w:val="283"/>
        </w:trPr>
        <w:tc>
          <w:tcPr>
            <w:tcW w:w="1769" w:type="dxa"/>
            <w:tcBorders>
              <w:top w:val="single" w:sz="4" w:space="0" w:color="auto"/>
            </w:tcBorders>
            <w:shd w:val="clear" w:color="auto" w:fill="D5DCE4" w:themeFill="text2" w:themeFillTint="33"/>
          </w:tcPr>
          <w:p w14:paraId="07C5A27C" w14:textId="77777777" w:rsidR="004B66DB" w:rsidRPr="00747D85" w:rsidRDefault="004B66DB" w:rsidP="00D94DDE">
            <w:pPr>
              <w:rPr>
                <w:rFonts w:ascii="Times New Roman" w:hAnsi="Times New Roman" w:cs="Times New Roman"/>
                <w:sz w:val="24"/>
                <w:szCs w:val="24"/>
              </w:rPr>
            </w:pPr>
            <w:r w:rsidRPr="00747D85">
              <w:rPr>
                <w:rFonts w:ascii="Times New Roman" w:hAnsi="Times New Roman" w:cs="Times New Roman"/>
                <w:sz w:val="24"/>
                <w:szCs w:val="24"/>
              </w:rPr>
              <w:t>Total % of EEs</w:t>
            </w:r>
          </w:p>
        </w:tc>
        <w:tc>
          <w:tcPr>
            <w:tcW w:w="2130" w:type="dxa"/>
            <w:tcBorders>
              <w:top w:val="single" w:sz="24" w:space="0" w:color="auto"/>
            </w:tcBorders>
          </w:tcPr>
          <w:p w14:paraId="43F725AB"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X%</w:t>
            </w:r>
          </w:p>
        </w:tc>
        <w:tc>
          <w:tcPr>
            <w:tcW w:w="1307" w:type="dxa"/>
            <w:tcBorders>
              <w:top w:val="single" w:sz="24" w:space="0" w:color="auto"/>
            </w:tcBorders>
          </w:tcPr>
          <w:p w14:paraId="7B6CFAEB"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X%</w:t>
            </w:r>
          </w:p>
        </w:tc>
        <w:tc>
          <w:tcPr>
            <w:tcW w:w="1320" w:type="dxa"/>
            <w:tcBorders>
              <w:top w:val="single" w:sz="24" w:space="0" w:color="auto"/>
            </w:tcBorders>
          </w:tcPr>
          <w:p w14:paraId="1EE2F57F"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X%</w:t>
            </w:r>
          </w:p>
        </w:tc>
        <w:tc>
          <w:tcPr>
            <w:tcW w:w="1495" w:type="dxa"/>
            <w:tcBorders>
              <w:top w:val="single" w:sz="24" w:space="0" w:color="auto"/>
            </w:tcBorders>
          </w:tcPr>
          <w:p w14:paraId="03F0C0D0"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X%</w:t>
            </w:r>
          </w:p>
        </w:tc>
        <w:tc>
          <w:tcPr>
            <w:tcW w:w="1912" w:type="dxa"/>
            <w:tcBorders>
              <w:top w:val="single" w:sz="24" w:space="0" w:color="auto"/>
            </w:tcBorders>
          </w:tcPr>
          <w:p w14:paraId="46219D77"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100%</w:t>
            </w:r>
          </w:p>
        </w:tc>
      </w:tr>
      <w:tr w:rsidR="004B66DB" w14:paraId="683B5FF5" w14:textId="77777777" w:rsidTr="00D94DDE">
        <w:trPr>
          <w:trHeight w:val="283"/>
        </w:trPr>
        <w:tc>
          <w:tcPr>
            <w:tcW w:w="1769" w:type="dxa"/>
            <w:shd w:val="clear" w:color="auto" w:fill="D5DCE4" w:themeFill="text2" w:themeFillTint="33"/>
          </w:tcPr>
          <w:p w14:paraId="07541E06" w14:textId="77777777" w:rsidR="004B66DB" w:rsidRPr="00747D85" w:rsidRDefault="004B66DB" w:rsidP="00D94DDE">
            <w:pPr>
              <w:rPr>
                <w:rFonts w:ascii="Times New Roman" w:hAnsi="Times New Roman" w:cs="Times New Roman"/>
                <w:sz w:val="24"/>
                <w:szCs w:val="24"/>
              </w:rPr>
            </w:pPr>
            <w:r w:rsidRPr="00747D85">
              <w:rPr>
                <w:rFonts w:ascii="Times New Roman" w:hAnsi="Times New Roman" w:cs="Times New Roman"/>
                <w:sz w:val="24"/>
                <w:szCs w:val="24"/>
              </w:rPr>
              <w:t>Total # of EEs</w:t>
            </w:r>
          </w:p>
        </w:tc>
        <w:tc>
          <w:tcPr>
            <w:tcW w:w="2130" w:type="dxa"/>
          </w:tcPr>
          <w:p w14:paraId="4110928A"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307" w:type="dxa"/>
          </w:tcPr>
          <w:p w14:paraId="33D2811D"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320" w:type="dxa"/>
          </w:tcPr>
          <w:p w14:paraId="2DB00C3B"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495" w:type="dxa"/>
          </w:tcPr>
          <w:p w14:paraId="55D1ECFA" w14:textId="77777777" w:rsidR="004B66DB" w:rsidRDefault="004B66DB" w:rsidP="00D94DDE">
            <w:pPr>
              <w:jc w:val="center"/>
              <w:rPr>
                <w:rFonts w:ascii="Times New Roman" w:hAnsi="Times New Roman" w:cs="Times New Roman"/>
                <w:sz w:val="24"/>
                <w:szCs w:val="24"/>
              </w:rPr>
            </w:pPr>
            <w:r>
              <w:rPr>
                <w:rFonts w:ascii="Times New Roman" w:hAnsi="Times New Roman" w:cs="Times New Roman"/>
                <w:sz w:val="24"/>
                <w:szCs w:val="24"/>
              </w:rPr>
              <w:t># ees</w:t>
            </w:r>
          </w:p>
        </w:tc>
        <w:tc>
          <w:tcPr>
            <w:tcW w:w="1912" w:type="dxa"/>
          </w:tcPr>
          <w:p w14:paraId="717D1FD7" w14:textId="77777777" w:rsidR="004B66DB" w:rsidRDefault="004B66DB" w:rsidP="00D94DDE">
            <w:pPr>
              <w:jc w:val="center"/>
              <w:rPr>
                <w:rFonts w:ascii="Times New Roman" w:hAnsi="Times New Roman" w:cs="Times New Roman"/>
                <w:sz w:val="24"/>
                <w:szCs w:val="24"/>
              </w:rPr>
            </w:pPr>
            <w:r w:rsidRPr="007B3407">
              <w:rPr>
                <w:rFonts w:ascii="Times New Roman" w:hAnsi="Times New Roman" w:cs="Times New Roman"/>
                <w:sz w:val="24"/>
                <w:szCs w:val="24"/>
              </w:rPr>
              <w:t>Total</w:t>
            </w:r>
            <w:r>
              <w:rPr>
                <w:rFonts w:ascii="Times New Roman" w:hAnsi="Times New Roman" w:cs="Times New Roman"/>
                <w:sz w:val="24"/>
                <w:szCs w:val="24"/>
              </w:rPr>
              <w:t xml:space="preserve"> </w:t>
            </w:r>
            <w:r>
              <w:rPr>
                <w:rStyle w:val="FootnoteReference"/>
                <w:rFonts w:ascii="Times New Roman" w:hAnsi="Times New Roman" w:cs="Times New Roman"/>
                <w:sz w:val="24"/>
                <w:szCs w:val="24"/>
              </w:rPr>
              <w:footnoteReference w:id="1"/>
            </w:r>
          </w:p>
        </w:tc>
      </w:tr>
    </w:tbl>
    <w:p w14:paraId="29976293" w14:textId="77777777" w:rsidR="009F535C" w:rsidRDefault="009F535C" w:rsidP="002B6071">
      <w:pPr>
        <w:spacing w:after="0" w:line="240" w:lineRule="auto"/>
        <w:rPr>
          <w:rFonts w:cstheme="minorHAnsi"/>
          <w:u w:val="single"/>
        </w:rPr>
      </w:pPr>
    </w:p>
    <w:p w14:paraId="6F9A2FD8" w14:textId="61AF9FEE" w:rsidR="002B6071" w:rsidRPr="00103313" w:rsidRDefault="002B6071" w:rsidP="002B6071">
      <w:pPr>
        <w:spacing w:after="0" w:line="240" w:lineRule="auto"/>
        <w:rPr>
          <w:rFonts w:cstheme="minorHAnsi"/>
        </w:rPr>
      </w:pPr>
      <w:r w:rsidRPr="00103313">
        <w:rPr>
          <w:rFonts w:cstheme="minorHAnsi"/>
          <w:u w:val="single"/>
        </w:rPr>
        <w:lastRenderedPageBreak/>
        <w:t>Eligibility</w:t>
      </w:r>
      <w:r w:rsidRPr="00103313">
        <w:rPr>
          <w:rFonts w:cstheme="minorHAnsi"/>
        </w:rPr>
        <w:t xml:space="preserve"> </w:t>
      </w:r>
    </w:p>
    <w:p w14:paraId="092A537B" w14:textId="77777777" w:rsidR="002B6071" w:rsidRPr="00103313" w:rsidRDefault="002B6071" w:rsidP="002B6071">
      <w:pPr>
        <w:spacing w:after="0" w:line="240" w:lineRule="auto"/>
        <w:rPr>
          <w:rFonts w:cstheme="minorHAnsi"/>
        </w:rPr>
      </w:pPr>
    </w:p>
    <w:p w14:paraId="37D13946" w14:textId="0323DE1E" w:rsidR="002B6071" w:rsidRPr="00103313" w:rsidRDefault="002B6071" w:rsidP="002B6071">
      <w:pPr>
        <w:pStyle w:val="ListParagraph"/>
        <w:numPr>
          <w:ilvl w:val="0"/>
          <w:numId w:val="3"/>
        </w:numPr>
        <w:spacing w:after="0" w:line="240" w:lineRule="auto"/>
        <w:rPr>
          <w:rFonts w:cstheme="minorHAnsi"/>
        </w:rPr>
      </w:pPr>
      <w:r w:rsidRPr="00103313">
        <w:rPr>
          <w:rFonts w:cstheme="minorHAnsi"/>
        </w:rPr>
        <w:t xml:space="preserve">Employees who meet the following criteria are eligible for the merit-based increase of </w:t>
      </w:r>
      <w:r w:rsidRPr="006310F9">
        <w:rPr>
          <w:rFonts w:cstheme="minorHAnsi"/>
        </w:rPr>
        <w:t>[AGENCY</w:t>
      </w:r>
      <w:r w:rsidRPr="00103313">
        <w:rPr>
          <w:rFonts w:cstheme="minorHAnsi"/>
        </w:rPr>
        <w:t xml:space="preserve">]’s </w:t>
      </w:r>
      <w:r w:rsidR="004D7B5E">
        <w:rPr>
          <w:rFonts w:cstheme="minorHAnsi"/>
        </w:rPr>
        <w:t>FY</w:t>
      </w:r>
      <w:r w:rsidRPr="00103313">
        <w:rPr>
          <w:rFonts w:cstheme="minorHAnsi"/>
        </w:rPr>
        <w:t>2026 CEC distribution plan, up to the maximum of their pay grade:</w:t>
      </w:r>
    </w:p>
    <w:p w14:paraId="708F16FB" w14:textId="2B48A813" w:rsidR="002B6071" w:rsidRPr="00103313" w:rsidRDefault="002B6071" w:rsidP="002B6071">
      <w:pPr>
        <w:pStyle w:val="ListParagraph"/>
        <w:numPr>
          <w:ilvl w:val="0"/>
          <w:numId w:val="1"/>
        </w:numPr>
        <w:spacing w:after="0" w:line="240" w:lineRule="auto"/>
        <w:rPr>
          <w:rFonts w:cstheme="minorHAnsi"/>
        </w:rPr>
      </w:pPr>
      <w:r w:rsidRPr="00103313">
        <w:rPr>
          <w:rFonts w:cstheme="minorHAnsi"/>
        </w:rPr>
        <w:t xml:space="preserve">Hired as a permanent (classified or non-classified) employee </w:t>
      </w:r>
      <w:r w:rsidR="007E53F6">
        <w:rPr>
          <w:rFonts w:cstheme="minorHAnsi"/>
        </w:rPr>
        <w:t xml:space="preserve">on or </w:t>
      </w:r>
      <w:r w:rsidRPr="00103313">
        <w:rPr>
          <w:rFonts w:cstheme="minorHAnsi"/>
        </w:rPr>
        <w:t>before</w:t>
      </w:r>
      <w:r w:rsidR="007E53F6">
        <w:rPr>
          <w:rFonts w:cstheme="minorHAnsi"/>
        </w:rPr>
        <w:t xml:space="preserve"> March 29, 2025</w:t>
      </w:r>
      <w:r w:rsidRPr="00103313">
        <w:rPr>
          <w:rFonts w:cstheme="minorHAnsi"/>
        </w:rPr>
        <w:t>.</w:t>
      </w:r>
    </w:p>
    <w:p w14:paraId="6C04467D" w14:textId="3113E0DD" w:rsidR="002B6071" w:rsidRDefault="002B6071" w:rsidP="007E53F6">
      <w:pPr>
        <w:pStyle w:val="ListParagraph"/>
        <w:numPr>
          <w:ilvl w:val="0"/>
          <w:numId w:val="1"/>
        </w:numPr>
        <w:spacing w:after="0" w:line="240" w:lineRule="auto"/>
        <w:rPr>
          <w:rFonts w:cstheme="minorHAnsi"/>
        </w:rPr>
      </w:pPr>
      <w:r w:rsidRPr="00103313">
        <w:rPr>
          <w:rFonts w:cstheme="minorHAnsi"/>
        </w:rPr>
        <w:t>Have a performance appraisal rating of “Achieves Performance Standards” (APS) or higher that was completed within the past twelve (12) months and was not used for the prior CEC.</w:t>
      </w:r>
    </w:p>
    <w:p w14:paraId="057FFF54" w14:textId="7D55E8A1" w:rsidR="00F23A7F" w:rsidRDefault="006C35B1" w:rsidP="007E53F6">
      <w:pPr>
        <w:pStyle w:val="ListParagraph"/>
        <w:numPr>
          <w:ilvl w:val="0"/>
          <w:numId w:val="1"/>
        </w:numPr>
        <w:spacing w:after="0" w:line="240" w:lineRule="auto"/>
        <w:rPr>
          <w:rFonts w:cstheme="minorHAnsi"/>
        </w:rPr>
      </w:pPr>
      <w:r>
        <w:rPr>
          <w:rFonts w:cstheme="minorHAnsi"/>
        </w:rPr>
        <w:t>Have success</w:t>
      </w:r>
      <w:r w:rsidR="00F23A7F">
        <w:rPr>
          <w:rFonts w:cstheme="minorHAnsi"/>
        </w:rPr>
        <w:t>fully completed entrance probation</w:t>
      </w:r>
      <w:r>
        <w:rPr>
          <w:rFonts w:cstheme="minorHAnsi"/>
        </w:rPr>
        <w:t xml:space="preserve"> for Classified employees</w:t>
      </w:r>
      <w:r w:rsidR="00F23A7F">
        <w:rPr>
          <w:rFonts w:cstheme="minorHAnsi"/>
        </w:rPr>
        <w:t>.</w:t>
      </w:r>
    </w:p>
    <w:p w14:paraId="67D35EA5" w14:textId="4EA6D624" w:rsidR="00F23A7F" w:rsidRPr="007E53F6" w:rsidRDefault="006C35B1" w:rsidP="007E53F6">
      <w:pPr>
        <w:pStyle w:val="ListParagraph"/>
        <w:numPr>
          <w:ilvl w:val="0"/>
          <w:numId w:val="1"/>
        </w:numPr>
        <w:spacing w:after="0" w:line="240" w:lineRule="auto"/>
        <w:rPr>
          <w:rFonts w:cstheme="minorHAnsi"/>
        </w:rPr>
      </w:pPr>
      <w:r>
        <w:rPr>
          <w:rFonts w:cstheme="minorHAnsi"/>
        </w:rPr>
        <w:t>H</w:t>
      </w:r>
      <w:r w:rsidR="00F23A7F">
        <w:rPr>
          <w:rFonts w:cstheme="minorHAnsi"/>
        </w:rPr>
        <w:t>ave been employed at least six (6) months</w:t>
      </w:r>
      <w:r>
        <w:rPr>
          <w:rFonts w:cstheme="minorHAnsi"/>
        </w:rPr>
        <w:t xml:space="preserve"> for Non-</w:t>
      </w:r>
      <w:r w:rsidR="00815F63">
        <w:rPr>
          <w:rFonts w:cstheme="minorHAnsi"/>
        </w:rPr>
        <w:t>C</w:t>
      </w:r>
      <w:r>
        <w:rPr>
          <w:rFonts w:cstheme="minorHAnsi"/>
        </w:rPr>
        <w:t>lassified employees.</w:t>
      </w:r>
    </w:p>
    <w:p w14:paraId="7B110DD0" w14:textId="77777777" w:rsidR="002B6071" w:rsidRPr="00103313" w:rsidRDefault="002B6071" w:rsidP="002B6071">
      <w:pPr>
        <w:spacing w:after="0" w:line="240" w:lineRule="auto"/>
        <w:rPr>
          <w:rFonts w:cstheme="minorHAnsi"/>
        </w:rPr>
      </w:pPr>
    </w:p>
    <w:p w14:paraId="584BCDB0" w14:textId="1C79B9AB" w:rsidR="002B6071" w:rsidRPr="00103313" w:rsidRDefault="002B6071" w:rsidP="002B6071">
      <w:pPr>
        <w:pStyle w:val="ListParagraph"/>
        <w:numPr>
          <w:ilvl w:val="0"/>
          <w:numId w:val="3"/>
        </w:numPr>
        <w:spacing w:after="0" w:line="240" w:lineRule="auto"/>
        <w:rPr>
          <w:rFonts w:cstheme="minorHAnsi"/>
        </w:rPr>
      </w:pPr>
      <w:r w:rsidRPr="00103313">
        <w:rPr>
          <w:rFonts w:cstheme="minorHAnsi"/>
        </w:rPr>
        <w:t xml:space="preserve">Employees on promotional </w:t>
      </w:r>
      <w:r w:rsidR="006C35B1">
        <w:rPr>
          <w:rFonts w:cstheme="minorHAnsi"/>
        </w:rPr>
        <w:t xml:space="preserve">or voluntary </w:t>
      </w:r>
      <w:r w:rsidRPr="00103313">
        <w:rPr>
          <w:rFonts w:cstheme="minorHAnsi"/>
        </w:rPr>
        <w:t xml:space="preserve">probation are eligible for a CEC increase if all other eligibility criteria are met. </w:t>
      </w:r>
    </w:p>
    <w:p w14:paraId="6F1EACC8" w14:textId="77777777" w:rsidR="002B6071" w:rsidRPr="00103313" w:rsidRDefault="002B6071" w:rsidP="002B6071">
      <w:pPr>
        <w:spacing w:after="0" w:line="240" w:lineRule="auto"/>
        <w:rPr>
          <w:rFonts w:cstheme="minorHAnsi"/>
        </w:rPr>
      </w:pPr>
    </w:p>
    <w:p w14:paraId="06D75851" w14:textId="0FBF049B" w:rsidR="002B6071" w:rsidRDefault="002B6071" w:rsidP="002B6071">
      <w:pPr>
        <w:pStyle w:val="ListParagraph"/>
        <w:numPr>
          <w:ilvl w:val="0"/>
          <w:numId w:val="3"/>
        </w:numPr>
        <w:spacing w:after="0" w:line="240" w:lineRule="auto"/>
        <w:rPr>
          <w:rFonts w:cstheme="minorHAnsi"/>
        </w:rPr>
      </w:pPr>
      <w:r w:rsidRPr="00103313">
        <w:rPr>
          <w:rFonts w:cstheme="minorHAnsi"/>
        </w:rPr>
        <w:t xml:space="preserve">Employees on entrance probation on or </w:t>
      </w:r>
      <w:r w:rsidR="006C35B1">
        <w:rPr>
          <w:rFonts w:cstheme="minorHAnsi"/>
        </w:rPr>
        <w:t>before</w:t>
      </w:r>
      <w:r w:rsidRPr="00103313">
        <w:rPr>
          <w:rFonts w:cstheme="minorHAnsi"/>
        </w:rPr>
        <w:t xml:space="preserve"> </w:t>
      </w:r>
      <w:r w:rsidR="007E53F6">
        <w:rPr>
          <w:rFonts w:cstheme="minorHAnsi"/>
        </w:rPr>
        <w:t>March 29, 2025</w:t>
      </w:r>
      <w:r w:rsidRPr="00103313">
        <w:rPr>
          <w:rFonts w:cstheme="minorHAnsi"/>
        </w:rPr>
        <w:t>, will be eligible to receive a</w:t>
      </w:r>
      <w:r w:rsidR="004D7B5E">
        <w:rPr>
          <w:rFonts w:cstheme="minorHAnsi"/>
        </w:rPr>
        <w:t>n</w:t>
      </w:r>
      <w:r w:rsidRPr="00103313">
        <w:rPr>
          <w:rFonts w:cstheme="minorHAnsi"/>
        </w:rPr>
        <w:t xml:space="preserve"> FY 2026 CEC merit increase upon successful completion of probation with a performance appraisal rating of Achieves Performance Standards (APS) or higher.</w:t>
      </w:r>
    </w:p>
    <w:p w14:paraId="317416E0" w14:textId="77777777" w:rsidR="004D7B5E" w:rsidRPr="004D7B5E" w:rsidRDefault="004D7B5E" w:rsidP="004D7B5E">
      <w:pPr>
        <w:pStyle w:val="ListParagraph"/>
        <w:rPr>
          <w:rFonts w:cstheme="minorHAnsi"/>
        </w:rPr>
      </w:pPr>
    </w:p>
    <w:p w14:paraId="2E98A80F" w14:textId="43A71788" w:rsidR="004D7B5E" w:rsidRPr="00103313" w:rsidRDefault="004D7B5E" w:rsidP="002B6071">
      <w:pPr>
        <w:pStyle w:val="ListParagraph"/>
        <w:numPr>
          <w:ilvl w:val="0"/>
          <w:numId w:val="3"/>
        </w:numPr>
        <w:spacing w:after="0" w:line="240" w:lineRule="auto"/>
        <w:rPr>
          <w:rFonts w:cstheme="minorHAnsi"/>
        </w:rPr>
      </w:pPr>
      <w:r>
        <w:rPr>
          <w:rFonts w:cstheme="minorHAnsi"/>
        </w:rPr>
        <w:t>Non-Classified employees hired on or before March 29, 2025, will be eligible to receive an FY 2026 CEC merit increase after six (6) months of employment.</w:t>
      </w:r>
    </w:p>
    <w:p w14:paraId="4A1A5776" w14:textId="77777777" w:rsidR="002B6071" w:rsidRPr="00103313" w:rsidRDefault="002B6071" w:rsidP="0083160B">
      <w:pPr>
        <w:spacing w:after="0" w:line="240" w:lineRule="auto"/>
        <w:rPr>
          <w:rFonts w:cstheme="minorHAnsi"/>
        </w:rPr>
      </w:pPr>
    </w:p>
    <w:p w14:paraId="679476DB" w14:textId="57B46B9C" w:rsidR="00D72DF4" w:rsidRPr="00CB737E" w:rsidRDefault="00D72DF4" w:rsidP="00D72DF4">
      <w:pPr>
        <w:pStyle w:val="Heading2"/>
        <w:rPr>
          <w:rStyle w:val="SubtleEmphasis"/>
          <w:i w:val="0"/>
          <w:iCs w:val="0"/>
          <w:color w:val="2F5496" w:themeColor="accent1" w:themeShade="BF"/>
        </w:rPr>
      </w:pPr>
      <w:r w:rsidRPr="00CB737E">
        <w:rPr>
          <w:rStyle w:val="SubtleEmphasis"/>
          <w:i w:val="0"/>
          <w:iCs w:val="0"/>
          <w:color w:val="2F5496" w:themeColor="accent1" w:themeShade="BF"/>
        </w:rPr>
        <w:t xml:space="preserve">Component </w:t>
      </w:r>
      <w:r>
        <w:rPr>
          <w:rStyle w:val="SubtleEmphasis"/>
          <w:i w:val="0"/>
          <w:iCs w:val="0"/>
          <w:color w:val="2F5496" w:themeColor="accent1" w:themeShade="BF"/>
        </w:rPr>
        <w:t>2</w:t>
      </w:r>
      <w:r w:rsidRPr="00CB737E">
        <w:rPr>
          <w:rStyle w:val="SubtleEmphasis"/>
          <w:i w:val="0"/>
          <w:iCs w:val="0"/>
          <w:color w:val="2F5496" w:themeColor="accent1" w:themeShade="BF"/>
        </w:rPr>
        <w:t>: 4.5% Increase for IT and Engineering Employees</w:t>
      </w:r>
      <w:r>
        <w:rPr>
          <w:rStyle w:val="SubtleEmphasis"/>
          <w:i w:val="0"/>
          <w:iCs w:val="0"/>
          <w:color w:val="2F5496" w:themeColor="accent1" w:themeShade="BF"/>
        </w:rPr>
        <w:t xml:space="preserve"> </w:t>
      </w:r>
      <w:r w:rsidRPr="00DF1602">
        <w:rPr>
          <w:rStyle w:val="SubtleEmphasis"/>
          <w:color w:val="2F5496" w:themeColor="accent1" w:themeShade="BF"/>
        </w:rPr>
        <w:t>(if applicable)</w:t>
      </w:r>
      <w:r>
        <w:rPr>
          <w:rStyle w:val="SubtleEmphasis"/>
          <w:color w:val="2F5496" w:themeColor="accent1" w:themeShade="BF"/>
        </w:rPr>
        <w:br/>
      </w:r>
    </w:p>
    <w:p w14:paraId="30311F8F" w14:textId="5057DB89" w:rsidR="00D72DF4" w:rsidRDefault="00D72DF4" w:rsidP="00D72DF4">
      <w:pPr>
        <w:spacing w:after="0" w:line="240" w:lineRule="auto"/>
        <w:rPr>
          <w:rFonts w:cstheme="minorHAnsi"/>
        </w:rPr>
      </w:pPr>
      <w:r>
        <w:rPr>
          <w:rFonts w:cstheme="minorHAnsi"/>
        </w:rPr>
        <w:t>A</w:t>
      </w:r>
      <w:r w:rsidRPr="00103313">
        <w:rPr>
          <w:rFonts w:cstheme="minorHAnsi"/>
        </w:rPr>
        <w:t xml:space="preserve">ll permanent </w:t>
      </w:r>
      <w:r w:rsidRPr="00393D53">
        <w:rPr>
          <w:rFonts w:cstheme="minorHAnsi"/>
          <w:b/>
          <w:bCs/>
        </w:rPr>
        <w:t>IT/ENGINEERING</w:t>
      </w:r>
      <w:r>
        <w:rPr>
          <w:rFonts w:cstheme="minorHAnsi"/>
        </w:rPr>
        <w:t xml:space="preserve"> employees</w:t>
      </w:r>
      <w:r w:rsidRPr="00103313">
        <w:rPr>
          <w:rFonts w:cstheme="minorHAnsi"/>
        </w:rPr>
        <w:t xml:space="preserve"> will receive a 4.5% </w:t>
      </w:r>
      <w:r>
        <w:rPr>
          <w:rFonts w:cstheme="minorHAnsi"/>
        </w:rPr>
        <w:t>increase to their base salary</w:t>
      </w:r>
      <w:r w:rsidRPr="00103313">
        <w:rPr>
          <w:rFonts w:cstheme="minorHAnsi"/>
        </w:rPr>
        <w:t>. Performance will not be a factor in these increases</w:t>
      </w:r>
      <w:r>
        <w:rPr>
          <w:rFonts w:cstheme="minorHAnsi"/>
        </w:rPr>
        <w:t>,</w:t>
      </w:r>
      <w:r w:rsidRPr="00103313">
        <w:rPr>
          <w:rFonts w:cstheme="minorHAnsi"/>
        </w:rPr>
        <w:t xml:space="preserve"> and all permanent [AGENCY] employees will be eligible regardless of their probationary status.</w:t>
      </w:r>
      <w:r>
        <w:rPr>
          <w:rFonts w:cstheme="minorHAnsi"/>
        </w:rPr>
        <w:t xml:space="preserve"> [AGENCY] </w:t>
      </w:r>
      <w:r w:rsidRPr="00723D55">
        <w:rPr>
          <w:rFonts w:cstheme="minorHAnsi"/>
        </w:rPr>
        <w:t>has [#] employees affected</w:t>
      </w:r>
      <w:r>
        <w:rPr>
          <w:rFonts w:cstheme="minorHAnsi"/>
        </w:rPr>
        <w:t>.</w:t>
      </w:r>
    </w:p>
    <w:p w14:paraId="3CD744E6" w14:textId="77777777" w:rsidR="00D72DF4" w:rsidRDefault="00D72DF4" w:rsidP="00D72DF4">
      <w:pPr>
        <w:spacing w:after="0" w:line="240" w:lineRule="auto"/>
        <w:rPr>
          <w:rFonts w:cstheme="minorHAnsi"/>
        </w:rPr>
      </w:pPr>
    </w:p>
    <w:p w14:paraId="3F0AC291" w14:textId="0CBE02F9" w:rsidR="00E7169F" w:rsidRPr="00CB737E" w:rsidRDefault="00E7169F" w:rsidP="00E7169F">
      <w:pPr>
        <w:pStyle w:val="Heading2"/>
        <w:rPr>
          <w:rStyle w:val="SubtleEmphasis"/>
          <w:i w:val="0"/>
          <w:iCs w:val="0"/>
          <w:color w:val="2F5496" w:themeColor="accent1" w:themeShade="BF"/>
        </w:rPr>
      </w:pPr>
      <w:r w:rsidRPr="00CB737E">
        <w:rPr>
          <w:rStyle w:val="SubtleEmphasis"/>
          <w:i w:val="0"/>
          <w:iCs w:val="0"/>
          <w:color w:val="2F5496" w:themeColor="accent1" w:themeShade="BF"/>
        </w:rPr>
        <w:t xml:space="preserve">Component </w:t>
      </w:r>
      <w:r>
        <w:rPr>
          <w:rStyle w:val="SubtleEmphasis"/>
          <w:i w:val="0"/>
          <w:iCs w:val="0"/>
          <w:color w:val="2F5496" w:themeColor="accent1" w:themeShade="BF"/>
        </w:rPr>
        <w:t>3</w:t>
      </w:r>
      <w:r w:rsidRPr="00CB737E">
        <w:rPr>
          <w:rStyle w:val="SubtleEmphasis"/>
          <w:i w:val="0"/>
          <w:iCs w:val="0"/>
          <w:color w:val="2F5496" w:themeColor="accent1" w:themeShade="BF"/>
        </w:rPr>
        <w:t xml:space="preserve">: </w:t>
      </w:r>
      <w:r>
        <w:rPr>
          <w:rStyle w:val="SubtleEmphasis"/>
          <w:i w:val="0"/>
          <w:iCs w:val="0"/>
          <w:color w:val="2F5496" w:themeColor="accent1" w:themeShade="BF"/>
        </w:rPr>
        <w:t xml:space="preserve">Greater of </w:t>
      </w:r>
      <w:r w:rsidRPr="00CB737E">
        <w:rPr>
          <w:rStyle w:val="SubtleEmphasis"/>
          <w:i w:val="0"/>
          <w:iCs w:val="0"/>
          <w:color w:val="2F5496" w:themeColor="accent1" w:themeShade="BF"/>
        </w:rPr>
        <w:t xml:space="preserve">$1.55 </w:t>
      </w:r>
      <w:r>
        <w:rPr>
          <w:rStyle w:val="SubtleEmphasis"/>
          <w:i w:val="0"/>
          <w:iCs w:val="0"/>
          <w:color w:val="2F5496" w:themeColor="accent1" w:themeShade="BF"/>
        </w:rPr>
        <w:t>or 3% for Nursing/Healthcare Employees</w:t>
      </w:r>
      <w:r w:rsidRPr="00CB737E">
        <w:rPr>
          <w:rStyle w:val="SubtleEmphasis"/>
          <w:i w:val="0"/>
          <w:iCs w:val="0"/>
          <w:color w:val="2F5496" w:themeColor="accent1" w:themeShade="BF"/>
        </w:rPr>
        <w:t xml:space="preserve"> </w:t>
      </w:r>
      <w:r w:rsidR="00DF1602" w:rsidRPr="00DF1602">
        <w:rPr>
          <w:rStyle w:val="SubtleEmphasis"/>
          <w:color w:val="2F5496" w:themeColor="accent1" w:themeShade="BF"/>
        </w:rPr>
        <w:t>(if applicable)</w:t>
      </w:r>
    </w:p>
    <w:p w14:paraId="1AD70873" w14:textId="77777777" w:rsidR="00E7169F" w:rsidRPr="00D755B3" w:rsidRDefault="00E7169F" w:rsidP="00E7169F">
      <w:pPr>
        <w:spacing w:after="0" w:line="240" w:lineRule="auto"/>
        <w:rPr>
          <w:rFonts w:ascii="Times New Roman" w:hAnsi="Times New Roman" w:cs="Times New Roman"/>
          <w:sz w:val="24"/>
          <w:szCs w:val="24"/>
        </w:rPr>
      </w:pPr>
    </w:p>
    <w:p w14:paraId="55F8A625" w14:textId="3338139C" w:rsidR="00E7169F" w:rsidRDefault="00E7169F" w:rsidP="00D755B3">
      <w:pPr>
        <w:spacing w:after="0" w:line="240" w:lineRule="auto"/>
        <w:rPr>
          <w:rFonts w:cstheme="minorHAnsi"/>
        </w:rPr>
      </w:pPr>
      <w:r>
        <w:rPr>
          <w:rFonts w:cstheme="minorHAnsi"/>
        </w:rPr>
        <w:t xml:space="preserve">After the implementation of Component </w:t>
      </w:r>
      <w:r w:rsidR="00D72DF4">
        <w:rPr>
          <w:rFonts w:cstheme="minorHAnsi"/>
        </w:rPr>
        <w:t>1</w:t>
      </w:r>
      <w:r>
        <w:rPr>
          <w:rFonts w:cstheme="minorHAnsi"/>
        </w:rPr>
        <w:t xml:space="preserve">, </w:t>
      </w:r>
      <w:r w:rsidR="00393D53">
        <w:rPr>
          <w:rFonts w:cstheme="minorHAnsi"/>
        </w:rPr>
        <w:t xml:space="preserve">all </w:t>
      </w:r>
      <w:r w:rsidRPr="00103313">
        <w:rPr>
          <w:rFonts w:cstheme="minorHAnsi"/>
        </w:rPr>
        <w:t xml:space="preserve">permanent </w:t>
      </w:r>
      <w:r w:rsidRPr="00393D53">
        <w:rPr>
          <w:rFonts w:cstheme="minorHAnsi"/>
          <w:b/>
          <w:bCs/>
        </w:rPr>
        <w:t>NURSING/HEALTHCARE</w:t>
      </w:r>
      <w:r>
        <w:rPr>
          <w:rFonts w:cstheme="minorHAnsi"/>
        </w:rPr>
        <w:t xml:space="preserve"> employees will receive an additional increase (if applicable) to ensure that the total increase is the greater of $1.55 per hour or 3% of the employee’s base salary. [AGENCY] </w:t>
      </w:r>
      <w:r w:rsidRPr="00723D55">
        <w:rPr>
          <w:rFonts w:cstheme="minorHAnsi"/>
        </w:rPr>
        <w:t>has [#] employees affected</w:t>
      </w:r>
      <w:r>
        <w:rPr>
          <w:rFonts w:cstheme="minorHAnsi"/>
        </w:rPr>
        <w:t>.</w:t>
      </w:r>
      <w:r>
        <w:rPr>
          <w:rFonts w:cstheme="minorHAnsi"/>
        </w:rPr>
        <w:br/>
      </w:r>
    </w:p>
    <w:p w14:paraId="182FF135" w14:textId="4A74D694" w:rsidR="003F3E0E" w:rsidRDefault="003F3E0E" w:rsidP="003F3E0E">
      <w:pPr>
        <w:pStyle w:val="Heading2"/>
        <w:rPr>
          <w:rStyle w:val="SubtleEmphasis"/>
          <w:color w:val="2F5496" w:themeColor="accent1" w:themeShade="BF"/>
        </w:rPr>
      </w:pPr>
      <w:r w:rsidRPr="00CB737E">
        <w:rPr>
          <w:rStyle w:val="SubtleEmphasis"/>
          <w:i w:val="0"/>
          <w:iCs w:val="0"/>
          <w:color w:val="2F5496" w:themeColor="accent1" w:themeShade="BF"/>
        </w:rPr>
        <w:t xml:space="preserve">Component </w:t>
      </w:r>
      <w:r>
        <w:rPr>
          <w:rStyle w:val="SubtleEmphasis"/>
          <w:i w:val="0"/>
          <w:iCs w:val="0"/>
          <w:color w:val="2F5496" w:themeColor="accent1" w:themeShade="BF"/>
        </w:rPr>
        <w:t>4</w:t>
      </w:r>
      <w:r w:rsidRPr="00CB737E">
        <w:rPr>
          <w:rStyle w:val="SubtleEmphasis"/>
          <w:i w:val="0"/>
          <w:iCs w:val="0"/>
          <w:color w:val="2F5496" w:themeColor="accent1" w:themeShade="BF"/>
        </w:rPr>
        <w:t xml:space="preserve">: </w:t>
      </w:r>
      <w:r>
        <w:rPr>
          <w:rStyle w:val="SubtleEmphasis"/>
          <w:i w:val="0"/>
          <w:iCs w:val="0"/>
          <w:color w:val="2F5496" w:themeColor="accent1" w:themeShade="BF"/>
        </w:rPr>
        <w:t>8%</w:t>
      </w:r>
      <w:r w:rsidRPr="00CB737E">
        <w:rPr>
          <w:rStyle w:val="SubtleEmphasis"/>
          <w:i w:val="0"/>
          <w:iCs w:val="0"/>
          <w:color w:val="2F5496" w:themeColor="accent1" w:themeShade="BF"/>
        </w:rPr>
        <w:t xml:space="preserve"> Increase</w:t>
      </w:r>
      <w:r>
        <w:rPr>
          <w:rStyle w:val="SubtleEmphasis"/>
          <w:i w:val="0"/>
          <w:iCs w:val="0"/>
          <w:color w:val="2F5496" w:themeColor="accent1" w:themeShade="BF"/>
        </w:rPr>
        <w:t xml:space="preserve"> for Idaho State Police Troopers </w:t>
      </w:r>
      <w:r>
        <w:rPr>
          <w:rStyle w:val="SubtleEmphasis"/>
          <w:color w:val="2F5496" w:themeColor="accent1" w:themeShade="BF"/>
        </w:rPr>
        <w:t>(</w:t>
      </w:r>
      <w:r w:rsidR="00275D34">
        <w:rPr>
          <w:rStyle w:val="SubtleEmphasis"/>
          <w:color w:val="2F5496" w:themeColor="accent1" w:themeShade="BF"/>
        </w:rPr>
        <w:t>if applicable</w:t>
      </w:r>
      <w:r>
        <w:rPr>
          <w:rStyle w:val="SubtleEmphasis"/>
          <w:color w:val="2F5496" w:themeColor="accent1" w:themeShade="BF"/>
        </w:rPr>
        <w:t>)</w:t>
      </w:r>
    </w:p>
    <w:p w14:paraId="0245406B" w14:textId="5F95EAA6" w:rsidR="003F3E0E" w:rsidRPr="00C90B23" w:rsidRDefault="003F3E0E" w:rsidP="003F3E0E">
      <w:r>
        <w:rPr>
          <w:rFonts w:cstheme="minorHAnsi"/>
        </w:rPr>
        <w:br/>
        <w:t>A</w:t>
      </w:r>
      <w:r w:rsidRPr="00103313">
        <w:rPr>
          <w:rFonts w:cstheme="minorHAnsi"/>
        </w:rPr>
        <w:t xml:space="preserve">ll permanent </w:t>
      </w:r>
      <w:r w:rsidRPr="00592DDA">
        <w:rPr>
          <w:rFonts w:cstheme="minorHAnsi"/>
          <w:b/>
          <w:bCs/>
        </w:rPr>
        <w:t>T</w:t>
      </w:r>
      <w:r w:rsidR="004D7B5E" w:rsidRPr="00592DDA">
        <w:rPr>
          <w:rFonts w:cstheme="minorHAnsi"/>
          <w:b/>
          <w:bCs/>
        </w:rPr>
        <w:t>rooper</w:t>
      </w:r>
      <w:r>
        <w:rPr>
          <w:rFonts w:cstheme="minorHAnsi"/>
        </w:rPr>
        <w:t xml:space="preserve"> employees</w:t>
      </w:r>
      <w:r w:rsidR="004D7B5E">
        <w:rPr>
          <w:rFonts w:cstheme="minorHAnsi"/>
        </w:rPr>
        <w:t xml:space="preserve">, in class code </w:t>
      </w:r>
      <w:r w:rsidR="004D7B5E" w:rsidRPr="00592DDA">
        <w:rPr>
          <w:rFonts w:cstheme="minorHAnsi"/>
          <w:b/>
          <w:bCs/>
        </w:rPr>
        <w:t>08016</w:t>
      </w:r>
      <w:r w:rsidR="004D7B5E">
        <w:rPr>
          <w:rFonts w:cstheme="minorHAnsi"/>
        </w:rPr>
        <w:t>,</w:t>
      </w:r>
      <w:r w:rsidRPr="00103313">
        <w:rPr>
          <w:rFonts w:cstheme="minorHAnsi"/>
        </w:rPr>
        <w:t xml:space="preserve"> will receive </w:t>
      </w:r>
      <w:r>
        <w:rPr>
          <w:rFonts w:cstheme="minorHAnsi"/>
        </w:rPr>
        <w:t>an 8</w:t>
      </w:r>
      <w:r w:rsidRPr="00103313">
        <w:rPr>
          <w:rFonts w:cstheme="minorHAnsi"/>
        </w:rPr>
        <w:t xml:space="preserve">% </w:t>
      </w:r>
      <w:r>
        <w:rPr>
          <w:rFonts w:cstheme="minorHAnsi"/>
        </w:rPr>
        <w:t>increase to their base salary</w:t>
      </w:r>
      <w:r w:rsidRPr="00103313">
        <w:rPr>
          <w:rFonts w:cstheme="minorHAnsi"/>
        </w:rPr>
        <w:t>. Performance will not be a factor in these increases and all permanent</w:t>
      </w:r>
      <w:r>
        <w:rPr>
          <w:rFonts w:cstheme="minorHAnsi"/>
        </w:rPr>
        <w:t xml:space="preserve"> Idaho State Police Trooper</w:t>
      </w:r>
      <w:r w:rsidRPr="00103313">
        <w:rPr>
          <w:rFonts w:cstheme="minorHAnsi"/>
        </w:rPr>
        <w:t xml:space="preserve"> employees will be eligible regardless of their probationary status.</w:t>
      </w:r>
      <w:r>
        <w:rPr>
          <w:rFonts w:cstheme="minorHAnsi"/>
        </w:rPr>
        <w:t xml:space="preserve"> Idaho State Police has </w:t>
      </w:r>
      <w:r w:rsidRPr="00723D55">
        <w:rPr>
          <w:rFonts w:cstheme="minorHAnsi"/>
        </w:rPr>
        <w:t>[#] employees affected</w:t>
      </w:r>
      <w:r>
        <w:rPr>
          <w:rFonts w:cstheme="minorHAnsi"/>
        </w:rPr>
        <w:t>.</w:t>
      </w:r>
    </w:p>
    <w:p w14:paraId="7C542E29" w14:textId="37955E80" w:rsidR="00CC5E1F" w:rsidRPr="00723D55" w:rsidRDefault="0083160B" w:rsidP="00723D55">
      <w:pPr>
        <w:pStyle w:val="Heading2"/>
        <w:rPr>
          <w:rStyle w:val="SubtleEmphasis"/>
          <w:i w:val="0"/>
          <w:iCs w:val="0"/>
          <w:color w:val="2F5496" w:themeColor="accent1" w:themeShade="BF"/>
        </w:rPr>
      </w:pPr>
      <w:r w:rsidRPr="00723D55">
        <w:rPr>
          <w:rStyle w:val="SubtleEmphasis"/>
          <w:i w:val="0"/>
          <w:iCs w:val="0"/>
          <w:color w:val="2F5496" w:themeColor="accent1" w:themeShade="BF"/>
        </w:rPr>
        <w:t xml:space="preserve">FY </w:t>
      </w:r>
      <w:r w:rsidR="003C37D9" w:rsidRPr="00723D55">
        <w:rPr>
          <w:rStyle w:val="SubtleEmphasis"/>
          <w:i w:val="0"/>
          <w:iCs w:val="0"/>
          <w:color w:val="2F5496" w:themeColor="accent1" w:themeShade="BF"/>
        </w:rPr>
        <w:t>202</w:t>
      </w:r>
      <w:r w:rsidR="005F1A95" w:rsidRPr="00723D55">
        <w:rPr>
          <w:rStyle w:val="SubtleEmphasis"/>
          <w:i w:val="0"/>
          <w:iCs w:val="0"/>
          <w:color w:val="2F5496" w:themeColor="accent1" w:themeShade="BF"/>
        </w:rPr>
        <w:t>6</w:t>
      </w:r>
      <w:r w:rsidRPr="00723D55">
        <w:rPr>
          <w:rStyle w:val="SubtleEmphasis"/>
          <w:i w:val="0"/>
          <w:iCs w:val="0"/>
          <w:color w:val="2F5496" w:themeColor="accent1" w:themeShade="BF"/>
        </w:rPr>
        <w:t xml:space="preserve"> – Payline Shift</w:t>
      </w:r>
    </w:p>
    <w:p w14:paraId="4F981E1D" w14:textId="77777777" w:rsidR="0083160B" w:rsidRPr="00723D55" w:rsidRDefault="0083160B" w:rsidP="00484C0C">
      <w:pPr>
        <w:spacing w:after="0" w:line="240" w:lineRule="auto"/>
        <w:rPr>
          <w:rFonts w:cstheme="minorHAnsi"/>
        </w:rPr>
      </w:pPr>
    </w:p>
    <w:p w14:paraId="43DE8374" w14:textId="1499743C" w:rsidR="007E53F6" w:rsidRDefault="00041644" w:rsidP="00723D55">
      <w:pPr>
        <w:spacing w:after="0" w:line="240" w:lineRule="auto"/>
        <w:rPr>
          <w:rFonts w:ascii="Times New Roman" w:hAnsi="Times New Roman" w:cs="Times New Roman"/>
          <w:sz w:val="24"/>
          <w:szCs w:val="24"/>
        </w:rPr>
      </w:pPr>
      <w:r w:rsidRPr="00723D55">
        <w:rPr>
          <w:rFonts w:cstheme="minorHAnsi"/>
        </w:rPr>
        <w:t>E</w:t>
      </w:r>
      <w:r w:rsidR="0083160B" w:rsidRPr="00723D55">
        <w:rPr>
          <w:rFonts w:cstheme="minorHAnsi"/>
        </w:rPr>
        <w:t xml:space="preserve">mployees </w:t>
      </w:r>
      <w:r w:rsidRPr="00723D55">
        <w:rPr>
          <w:rFonts w:cstheme="minorHAnsi"/>
        </w:rPr>
        <w:t>who</w:t>
      </w:r>
      <w:r w:rsidR="0083160B" w:rsidRPr="00723D55">
        <w:rPr>
          <w:rFonts w:cstheme="minorHAnsi"/>
        </w:rPr>
        <w:t xml:space="preserve"> are below </w:t>
      </w:r>
      <w:r w:rsidR="003C37D9" w:rsidRPr="00723D55">
        <w:rPr>
          <w:rFonts w:cstheme="minorHAnsi"/>
        </w:rPr>
        <w:t>the minimum</w:t>
      </w:r>
      <w:r w:rsidR="0083160B" w:rsidRPr="00723D55">
        <w:rPr>
          <w:rFonts w:cstheme="minorHAnsi"/>
        </w:rPr>
        <w:t xml:space="preserve"> of </w:t>
      </w:r>
      <w:r w:rsidR="00F25CAA" w:rsidRPr="00723D55">
        <w:rPr>
          <w:rFonts w:cstheme="minorHAnsi"/>
        </w:rPr>
        <w:t>the</w:t>
      </w:r>
      <w:r w:rsidRPr="00723D55">
        <w:rPr>
          <w:rFonts w:cstheme="minorHAnsi"/>
        </w:rPr>
        <w:t>ir</w:t>
      </w:r>
      <w:r w:rsidR="00F25CAA" w:rsidRPr="00723D55">
        <w:rPr>
          <w:rFonts w:cstheme="minorHAnsi"/>
        </w:rPr>
        <w:t xml:space="preserve"> applicable FY</w:t>
      </w:r>
      <w:r w:rsidRPr="00723D55">
        <w:rPr>
          <w:rFonts w:cstheme="minorHAnsi"/>
        </w:rPr>
        <w:t xml:space="preserve"> 20</w:t>
      </w:r>
      <w:r w:rsidR="00F25CAA" w:rsidRPr="00723D55">
        <w:rPr>
          <w:rFonts w:cstheme="minorHAnsi"/>
        </w:rPr>
        <w:t>2</w:t>
      </w:r>
      <w:r w:rsidR="005F1A95" w:rsidRPr="00723D55">
        <w:rPr>
          <w:rFonts w:cstheme="minorHAnsi"/>
        </w:rPr>
        <w:t>6</w:t>
      </w:r>
      <w:r w:rsidR="00F25CAA" w:rsidRPr="00723D55">
        <w:rPr>
          <w:rFonts w:cstheme="minorHAnsi"/>
        </w:rPr>
        <w:t xml:space="preserve"> </w:t>
      </w:r>
      <w:r w:rsidR="0083160B" w:rsidRPr="00723D55">
        <w:rPr>
          <w:rFonts w:cstheme="minorHAnsi"/>
        </w:rPr>
        <w:t>pay</w:t>
      </w:r>
      <w:r w:rsidR="003C37D9" w:rsidRPr="00723D55">
        <w:rPr>
          <w:rFonts w:cstheme="minorHAnsi"/>
        </w:rPr>
        <w:t xml:space="preserve"> </w:t>
      </w:r>
      <w:r w:rsidRPr="00723D55">
        <w:rPr>
          <w:rFonts w:cstheme="minorHAnsi"/>
        </w:rPr>
        <w:t xml:space="preserve">structure, </w:t>
      </w:r>
      <w:r w:rsidR="00F25CAA" w:rsidRPr="00723D55">
        <w:rPr>
          <w:rFonts w:cstheme="minorHAnsi"/>
        </w:rPr>
        <w:t>after full implementation</w:t>
      </w:r>
      <w:r w:rsidR="000067E5" w:rsidRPr="00723D55">
        <w:rPr>
          <w:rFonts w:cstheme="minorHAnsi"/>
        </w:rPr>
        <w:t xml:space="preserve"> of the merit-based increase and market-based salary structure increase,</w:t>
      </w:r>
      <w:r w:rsidRPr="00723D55">
        <w:rPr>
          <w:rFonts w:cstheme="minorHAnsi"/>
        </w:rPr>
        <w:t xml:space="preserve"> will receive an increase to the minimum of their respective pay grade. [AGENCY] has [#] employees affected.</w:t>
      </w:r>
      <w:r w:rsidR="00723D55">
        <w:rPr>
          <w:rFonts w:cstheme="minorHAnsi"/>
        </w:rPr>
        <w:br/>
      </w:r>
    </w:p>
    <w:p w14:paraId="2B1C01E6" w14:textId="49BE4D4B" w:rsidR="007E53F6" w:rsidRDefault="00723D55">
      <w:pPr>
        <w:rPr>
          <w:rFonts w:ascii="Times New Roman" w:hAnsi="Times New Roman" w:cs="Times New Roman"/>
          <w:sz w:val="24"/>
          <w:szCs w:val="24"/>
        </w:rPr>
      </w:pPr>
      <w:r>
        <w:rPr>
          <w:rFonts w:cstheme="minorHAnsi"/>
        </w:rPr>
        <w:lastRenderedPageBreak/>
        <w:t>All [AGENCY] employees have s</w:t>
      </w:r>
      <w:r w:rsidR="007E53F6" w:rsidRPr="00103313">
        <w:rPr>
          <w:rFonts w:cstheme="minorHAnsi"/>
        </w:rPr>
        <w:t>uccessfully completed the 2025 Cybersecurity Training and Respectful Workplace Training.</w:t>
      </w:r>
    </w:p>
    <w:p w14:paraId="751EE85A" w14:textId="77777777" w:rsidR="00723D55" w:rsidRPr="00723D55" w:rsidRDefault="00723D55" w:rsidP="00723D55">
      <w:pPr>
        <w:pStyle w:val="Heading2"/>
        <w:rPr>
          <w:rStyle w:val="SubtleEmphasis"/>
          <w:i w:val="0"/>
          <w:iCs w:val="0"/>
          <w:color w:val="2F5496" w:themeColor="accent1" w:themeShade="BF"/>
        </w:rPr>
      </w:pPr>
      <w:r w:rsidRPr="00723D55">
        <w:rPr>
          <w:rStyle w:val="SubtleEmphasis"/>
          <w:i w:val="0"/>
          <w:iCs w:val="0"/>
          <w:color w:val="2F5496" w:themeColor="accent1" w:themeShade="BF"/>
        </w:rPr>
        <w:t>Director’s Increase</w:t>
      </w:r>
    </w:p>
    <w:p w14:paraId="3DC4CBDE" w14:textId="77777777" w:rsidR="00723D55" w:rsidRPr="00103313" w:rsidRDefault="00723D55" w:rsidP="00723D55">
      <w:pPr>
        <w:spacing w:after="0" w:line="240" w:lineRule="auto"/>
        <w:rPr>
          <w:rFonts w:cstheme="minorHAnsi"/>
        </w:rPr>
      </w:pPr>
    </w:p>
    <w:p w14:paraId="04194AD4" w14:textId="4F47CE56" w:rsidR="00723D55" w:rsidRDefault="00723D55" w:rsidP="00E7169F">
      <w:pPr>
        <w:spacing w:after="0" w:line="240" w:lineRule="auto"/>
        <w:rPr>
          <w:rFonts w:ascii="Times New Roman" w:hAnsi="Times New Roman" w:cs="Times New Roman"/>
          <w:sz w:val="24"/>
          <w:szCs w:val="24"/>
        </w:rPr>
      </w:pPr>
      <w:bookmarkStart w:id="1" w:name="_Hlk194668287"/>
      <w:r w:rsidRPr="00103313">
        <w:rPr>
          <w:rFonts w:cstheme="minorHAnsi"/>
        </w:rPr>
        <w:t>Any salary increase for the [AGENCY] Director will be determined by the Governor. For budgetary purposes, we have estimated a $1.55 increase for the Director.</w:t>
      </w:r>
      <w:bookmarkEnd w:id="1"/>
      <w:r>
        <w:rPr>
          <w:rFonts w:ascii="Times New Roman" w:hAnsi="Times New Roman" w:cs="Times New Roman"/>
          <w:sz w:val="24"/>
          <w:szCs w:val="24"/>
        </w:rPr>
        <w:br w:type="page"/>
      </w:r>
    </w:p>
    <w:p w14:paraId="770BCB1F" w14:textId="4FE102C8" w:rsidR="00CF4532" w:rsidRPr="00132F70" w:rsidRDefault="00CF4532" w:rsidP="002650EA">
      <w:pPr>
        <w:spacing w:after="0" w:line="240" w:lineRule="auto"/>
        <w:rPr>
          <w:rFonts w:eastAsia="Times New Roman" w:cstheme="minorHAnsi"/>
          <w:u w:val="single"/>
        </w:rPr>
      </w:pPr>
      <w:r w:rsidRPr="00132F70">
        <w:rPr>
          <w:rFonts w:eastAsia="Times New Roman" w:cstheme="minorHAnsi"/>
          <w:u w:val="single"/>
        </w:rPr>
        <w:lastRenderedPageBreak/>
        <w:t xml:space="preserve">Attachments: Budget and Funding </w:t>
      </w:r>
      <w:r w:rsidR="002650EA" w:rsidRPr="00132F70">
        <w:rPr>
          <w:rFonts w:eastAsia="Times New Roman" w:cstheme="minorHAnsi"/>
          <w:u w:val="single"/>
        </w:rPr>
        <w:br/>
      </w:r>
    </w:p>
    <w:p w14:paraId="18B3E3FA" w14:textId="1F940072" w:rsidR="00957BBE" w:rsidRPr="00132F70" w:rsidRDefault="00E4304F" w:rsidP="00957BBE">
      <w:pPr>
        <w:spacing w:after="0" w:line="240" w:lineRule="auto"/>
        <w:rPr>
          <w:rFonts w:eastAsia="Times New Roman" w:cstheme="minorHAnsi"/>
          <w:b/>
          <w:bCs/>
          <w:u w:val="single"/>
        </w:rPr>
      </w:pPr>
      <w:r w:rsidRPr="00132F70">
        <w:rPr>
          <w:rFonts w:eastAsia="Times New Roman" w:cstheme="minorHAnsi"/>
          <w:b/>
          <w:bCs/>
          <w:u w:val="single"/>
        </w:rPr>
        <w:t>B</w:t>
      </w:r>
      <w:r w:rsidR="00957BBE" w:rsidRPr="00132F70">
        <w:rPr>
          <w:rFonts w:eastAsia="Times New Roman" w:cstheme="minorHAnsi"/>
          <w:b/>
          <w:bCs/>
          <w:u w:val="single"/>
        </w:rPr>
        <w:t>udget</w:t>
      </w:r>
    </w:p>
    <w:p w14:paraId="483DB514" w14:textId="77777777" w:rsidR="00957BBE" w:rsidRPr="00132F70" w:rsidRDefault="00957BBE" w:rsidP="00957BBE">
      <w:pPr>
        <w:spacing w:after="0" w:line="240" w:lineRule="auto"/>
        <w:rPr>
          <w:rFonts w:eastAsia="Times New Roman" w:cstheme="minorHAnsi"/>
          <w:b/>
          <w:bCs/>
          <w:u w:val="single"/>
        </w:rPr>
      </w:pPr>
    </w:p>
    <w:p w14:paraId="02589025" w14:textId="77777777" w:rsidR="00957BBE" w:rsidRPr="00B35720" w:rsidRDefault="00957BBE" w:rsidP="00957BBE">
      <w:pPr>
        <w:spacing w:after="0" w:line="240" w:lineRule="auto"/>
        <w:rPr>
          <w:rFonts w:eastAsia="Times New Roman" w:cstheme="minorHAnsi"/>
        </w:rPr>
      </w:pPr>
      <w:r w:rsidRPr="00B35720">
        <w:rPr>
          <w:rFonts w:eastAsia="Times New Roman" w:cstheme="minorHAnsi"/>
          <w:u w:val="single"/>
        </w:rPr>
        <w:t>[</w:t>
      </w:r>
      <w:r w:rsidRPr="00B35720">
        <w:rPr>
          <w:rFonts w:eastAsia="Times New Roman" w:cstheme="minorHAnsi"/>
        </w:rPr>
        <w:t>Complete the applicable budget matrices to show how your agency will cover each proposed salary action and the budget impact by fund.]</w:t>
      </w:r>
    </w:p>
    <w:p w14:paraId="1A9E80AF" w14:textId="77777777" w:rsidR="00957BBE" w:rsidRPr="00B35720" w:rsidRDefault="00957BBE" w:rsidP="00957BBE">
      <w:pPr>
        <w:spacing w:after="0" w:line="240" w:lineRule="auto"/>
        <w:rPr>
          <w:rFonts w:eastAsia="Times New Roman" w:cstheme="minorHAnsi"/>
        </w:rPr>
      </w:pPr>
    </w:p>
    <w:p w14:paraId="4DBB779E" w14:textId="569EAA15" w:rsidR="00957BBE" w:rsidRPr="00132F70" w:rsidRDefault="00957BBE" w:rsidP="00957BBE">
      <w:pPr>
        <w:spacing w:after="0" w:line="240" w:lineRule="auto"/>
        <w:rPr>
          <w:rFonts w:eastAsia="Times New Roman" w:cstheme="minorHAnsi"/>
        </w:rPr>
      </w:pPr>
      <w:r w:rsidRPr="00B35720">
        <w:rPr>
          <w:rFonts w:eastAsia="Times New Roman" w:cstheme="minorHAnsi"/>
        </w:rPr>
        <w:t>The [Agency] plans to fund all components as exhibited in the following tables</w:t>
      </w:r>
      <w:r w:rsidR="002650EA" w:rsidRPr="00B35720">
        <w:rPr>
          <w:rFonts w:eastAsia="Times New Roman" w:cstheme="minorHAnsi"/>
        </w:rPr>
        <w:t>. For reference, the agency’s appropriation bill is [attached/linked.]</w:t>
      </w:r>
      <w:r w:rsidR="003C5EE1" w:rsidRPr="00B35720">
        <w:rPr>
          <w:rFonts w:eastAsia="Times New Roman" w:cstheme="minorHAnsi"/>
        </w:rPr>
        <w:t xml:space="preserve"> The [Agency] plans to</w:t>
      </w:r>
      <w:r w:rsidR="003C5EE1" w:rsidRPr="00132F70">
        <w:rPr>
          <w:rFonts w:eastAsia="Times New Roman" w:cstheme="minorHAnsi"/>
        </w:rPr>
        <w:t xml:space="preserve"> revert all unallocated merit-based CEC amounts in line with legislative intent language by July 31, 202</w:t>
      </w:r>
      <w:r w:rsidR="00DC20F0" w:rsidRPr="00132F70">
        <w:rPr>
          <w:rFonts w:eastAsia="Times New Roman" w:cstheme="minorHAnsi"/>
        </w:rPr>
        <w:t>5</w:t>
      </w:r>
      <w:r w:rsidR="003C5EE1" w:rsidRPr="00132F70">
        <w:rPr>
          <w:rFonts w:eastAsia="Times New Roman" w:cstheme="minorHAnsi"/>
        </w:rPr>
        <w:t>.</w:t>
      </w:r>
    </w:p>
    <w:p w14:paraId="5538ADE0" w14:textId="77777777" w:rsidR="00957BBE" w:rsidRPr="00132F70" w:rsidRDefault="00957BBE" w:rsidP="00957BBE">
      <w:pPr>
        <w:spacing w:after="0" w:line="240" w:lineRule="auto"/>
        <w:rPr>
          <w:rFonts w:eastAsia="Times New Roman" w:cstheme="minorHAnsi"/>
        </w:rPr>
      </w:pPr>
    </w:p>
    <w:tbl>
      <w:tblPr>
        <w:tblW w:w="8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2160"/>
        <w:gridCol w:w="2160"/>
        <w:gridCol w:w="2160"/>
      </w:tblGrid>
      <w:tr w:rsidR="003C5EE1" w:rsidRPr="00132F70" w14:paraId="3CF61645" w14:textId="67CEFC1E" w:rsidTr="00132F70">
        <w:trPr>
          <w:trHeight w:val="584"/>
        </w:trPr>
        <w:tc>
          <w:tcPr>
            <w:tcW w:w="2245" w:type="dxa"/>
            <w:shd w:val="clear" w:color="auto" w:fill="auto"/>
            <w:noWrap/>
            <w:hideMark/>
          </w:tcPr>
          <w:p w14:paraId="7A735E96" w14:textId="2167AA05" w:rsidR="003C5EE1" w:rsidRPr="00132F70" w:rsidRDefault="003C5EE1" w:rsidP="003C5EE1">
            <w:pPr>
              <w:spacing w:after="0" w:line="240" w:lineRule="auto"/>
              <w:rPr>
                <w:rFonts w:eastAsia="Times New Roman" w:cstheme="minorHAnsi"/>
                <w:b/>
                <w:bCs/>
              </w:rPr>
            </w:pPr>
            <w:r w:rsidRPr="00132F70">
              <w:rPr>
                <w:rFonts w:eastAsia="Times New Roman" w:cstheme="minorHAnsi"/>
                <w:b/>
                <w:bCs/>
              </w:rPr>
              <w:t>CEC Plan Components</w:t>
            </w:r>
            <w:r w:rsidR="005258CE">
              <w:rPr>
                <w:rStyle w:val="FootnoteReference"/>
                <w:rFonts w:eastAsia="Times New Roman" w:cstheme="minorHAnsi"/>
                <w:b/>
                <w:bCs/>
              </w:rPr>
              <w:footnoteReference w:id="2"/>
            </w:r>
          </w:p>
        </w:tc>
        <w:tc>
          <w:tcPr>
            <w:tcW w:w="2160" w:type="dxa"/>
            <w:shd w:val="clear" w:color="auto" w:fill="auto"/>
            <w:vAlign w:val="bottom"/>
            <w:hideMark/>
          </w:tcPr>
          <w:p w14:paraId="2C8C50B9" w14:textId="562CB2D7"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FY 2026 CEC Appropriation</w:t>
            </w:r>
            <w:r w:rsidR="00B3598B" w:rsidRPr="00132F70">
              <w:rPr>
                <w:rStyle w:val="FootnoteReference"/>
                <w:rFonts w:eastAsia="Times New Roman" w:cstheme="minorHAnsi"/>
                <w:b/>
                <w:bCs/>
                <w:color w:val="000000"/>
              </w:rPr>
              <w:footnoteReference w:id="3"/>
            </w:r>
            <w:r w:rsidRPr="00132F70">
              <w:rPr>
                <w:rFonts w:eastAsia="Times New Roman" w:cstheme="minorHAnsi"/>
                <w:b/>
                <w:bCs/>
                <w:color w:val="000000"/>
              </w:rPr>
              <w:t xml:space="preserve"> </w:t>
            </w:r>
          </w:p>
        </w:tc>
        <w:tc>
          <w:tcPr>
            <w:tcW w:w="2160" w:type="dxa"/>
            <w:vAlign w:val="bottom"/>
          </w:tcPr>
          <w:p w14:paraId="06ABB4CE" w14:textId="0BD5CBD5"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Cost to Implement</w:t>
            </w:r>
            <w:r w:rsidR="00B3598B" w:rsidRPr="00132F70">
              <w:rPr>
                <w:rStyle w:val="FootnoteReference"/>
                <w:rFonts w:eastAsia="Times New Roman" w:cstheme="minorHAnsi"/>
                <w:b/>
                <w:bCs/>
                <w:color w:val="000000"/>
              </w:rPr>
              <w:footnoteReference w:id="4"/>
            </w:r>
          </w:p>
        </w:tc>
        <w:tc>
          <w:tcPr>
            <w:tcW w:w="2160" w:type="dxa"/>
            <w:vAlign w:val="bottom"/>
          </w:tcPr>
          <w:p w14:paraId="0AAB0B67" w14:textId="5A1F3EFD"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Amount to Revert</w:t>
            </w:r>
            <w:r w:rsidR="00B3598B" w:rsidRPr="00132F70">
              <w:rPr>
                <w:rStyle w:val="FootnoteReference"/>
                <w:rFonts w:eastAsia="Times New Roman" w:cstheme="minorHAnsi"/>
                <w:b/>
                <w:bCs/>
                <w:color w:val="000000"/>
              </w:rPr>
              <w:footnoteReference w:id="5"/>
            </w:r>
          </w:p>
        </w:tc>
      </w:tr>
      <w:tr w:rsidR="003C5EE1" w:rsidRPr="00132F70" w14:paraId="4689A58C" w14:textId="5EE13599" w:rsidTr="00132F70">
        <w:trPr>
          <w:trHeight w:val="888"/>
        </w:trPr>
        <w:tc>
          <w:tcPr>
            <w:tcW w:w="2245" w:type="dxa"/>
            <w:shd w:val="clear" w:color="auto" w:fill="auto"/>
            <w:noWrap/>
            <w:hideMark/>
          </w:tcPr>
          <w:p w14:paraId="68A6A827" w14:textId="20811B4F"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Merit-based CEC</w:t>
            </w:r>
            <w:r w:rsidR="00DC20F0" w:rsidRPr="00132F70">
              <w:rPr>
                <w:rStyle w:val="FootnoteReference"/>
                <w:rFonts w:eastAsia="Times New Roman" w:cstheme="minorHAnsi"/>
                <w:b/>
                <w:bCs/>
                <w:color w:val="000000"/>
              </w:rPr>
              <w:footnoteReference w:id="6"/>
            </w:r>
          </w:p>
        </w:tc>
        <w:tc>
          <w:tcPr>
            <w:tcW w:w="2160" w:type="dxa"/>
            <w:shd w:val="clear" w:color="auto" w:fill="auto"/>
            <w:noWrap/>
            <w:hideMark/>
          </w:tcPr>
          <w:p w14:paraId="4495CB5B" w14:textId="77777777" w:rsidR="003C5EE1" w:rsidRPr="00132F70" w:rsidRDefault="003C5EE1" w:rsidP="003C5EE1">
            <w:pPr>
              <w:spacing w:after="0" w:line="240" w:lineRule="auto"/>
              <w:rPr>
                <w:rFonts w:eastAsia="Times New Roman" w:cstheme="minorHAnsi"/>
                <w:color w:val="000000"/>
              </w:rPr>
            </w:pPr>
            <w:r w:rsidRPr="00132F70">
              <w:rPr>
                <w:rFonts w:eastAsia="Times New Roman" w:cstheme="minorHAnsi"/>
                <w:color w:val="000000"/>
              </w:rPr>
              <w:t xml:space="preserve"> $ </w:t>
            </w:r>
          </w:p>
        </w:tc>
        <w:tc>
          <w:tcPr>
            <w:tcW w:w="2160" w:type="dxa"/>
          </w:tcPr>
          <w:p w14:paraId="36C1C23E" w14:textId="2174CFE3" w:rsidR="003C5EE1" w:rsidRPr="00132F70" w:rsidRDefault="003C5EE1" w:rsidP="003C5EE1">
            <w:pPr>
              <w:spacing w:after="0" w:line="240" w:lineRule="auto"/>
              <w:rPr>
                <w:rFonts w:eastAsia="Times New Roman" w:cstheme="minorHAnsi"/>
                <w:color w:val="000000"/>
              </w:rPr>
            </w:pPr>
            <w:r w:rsidRPr="00132F70">
              <w:rPr>
                <w:rFonts w:eastAsia="Times New Roman" w:cstheme="minorHAnsi"/>
                <w:color w:val="000000"/>
              </w:rPr>
              <w:t xml:space="preserve"> $ </w:t>
            </w:r>
          </w:p>
        </w:tc>
        <w:tc>
          <w:tcPr>
            <w:tcW w:w="2160" w:type="dxa"/>
            <w:tcBorders>
              <w:bottom w:val="single" w:sz="4" w:space="0" w:color="auto"/>
            </w:tcBorders>
          </w:tcPr>
          <w:p w14:paraId="00D21DDB" w14:textId="77777777" w:rsidR="003C5EE1" w:rsidRPr="00132F70" w:rsidRDefault="003C5EE1" w:rsidP="003C5EE1">
            <w:pPr>
              <w:spacing w:after="0" w:line="240" w:lineRule="auto"/>
              <w:rPr>
                <w:rFonts w:eastAsia="Times New Roman" w:cstheme="minorHAnsi"/>
                <w:color w:val="000000"/>
              </w:rPr>
            </w:pPr>
          </w:p>
        </w:tc>
      </w:tr>
      <w:tr w:rsidR="003C5EE1" w:rsidRPr="00132F70" w14:paraId="3F434EFA" w14:textId="17D003EC" w:rsidTr="00132F70">
        <w:trPr>
          <w:trHeight w:val="888"/>
        </w:trPr>
        <w:tc>
          <w:tcPr>
            <w:tcW w:w="2245" w:type="dxa"/>
            <w:shd w:val="clear" w:color="auto" w:fill="auto"/>
            <w:noWrap/>
          </w:tcPr>
          <w:p w14:paraId="14BCC04D" w14:textId="74B7BF87"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Market-based Structure Increase</w:t>
            </w:r>
            <w:r w:rsidR="002C025D">
              <w:rPr>
                <w:rStyle w:val="FootnoteReference"/>
                <w:rFonts w:eastAsia="Times New Roman" w:cstheme="minorHAnsi"/>
                <w:b/>
                <w:bCs/>
                <w:color w:val="000000"/>
              </w:rPr>
              <w:footnoteReference w:id="7"/>
            </w:r>
          </w:p>
        </w:tc>
        <w:tc>
          <w:tcPr>
            <w:tcW w:w="2160" w:type="dxa"/>
            <w:shd w:val="clear" w:color="auto" w:fill="auto"/>
            <w:noWrap/>
          </w:tcPr>
          <w:p w14:paraId="282A065E" w14:textId="0B6DF0FF" w:rsidR="003C5EE1" w:rsidRPr="00132F70" w:rsidRDefault="003C5EE1" w:rsidP="003C5EE1">
            <w:pPr>
              <w:spacing w:after="0" w:line="240" w:lineRule="auto"/>
              <w:rPr>
                <w:rFonts w:eastAsia="Times New Roman" w:cstheme="minorHAnsi"/>
                <w:color w:val="000000"/>
              </w:rPr>
            </w:pPr>
            <w:r w:rsidRPr="00132F70">
              <w:rPr>
                <w:rFonts w:eastAsia="Times New Roman" w:cstheme="minorHAnsi"/>
                <w:color w:val="000000"/>
              </w:rPr>
              <w:t>$</w:t>
            </w:r>
          </w:p>
        </w:tc>
        <w:tc>
          <w:tcPr>
            <w:tcW w:w="2160" w:type="dxa"/>
          </w:tcPr>
          <w:p w14:paraId="7972AC27" w14:textId="13C31612" w:rsidR="003C5EE1" w:rsidRPr="00132F70" w:rsidRDefault="003C5EE1" w:rsidP="003C5EE1">
            <w:pPr>
              <w:spacing w:after="0" w:line="240" w:lineRule="auto"/>
              <w:rPr>
                <w:rFonts w:eastAsia="Times New Roman" w:cstheme="minorHAnsi"/>
                <w:color w:val="000000"/>
              </w:rPr>
            </w:pPr>
            <w:r w:rsidRPr="00132F70">
              <w:rPr>
                <w:rFonts w:eastAsia="Times New Roman" w:cstheme="minorHAnsi"/>
                <w:color w:val="000000"/>
              </w:rPr>
              <w:t>$</w:t>
            </w:r>
          </w:p>
        </w:tc>
        <w:tc>
          <w:tcPr>
            <w:tcW w:w="2160" w:type="dxa"/>
            <w:shd w:val="clear" w:color="auto" w:fill="404040" w:themeFill="text1" w:themeFillTint="BF"/>
          </w:tcPr>
          <w:p w14:paraId="22333267" w14:textId="77777777" w:rsidR="003C5EE1" w:rsidRPr="00132F70" w:rsidRDefault="003C5EE1" w:rsidP="003C5EE1">
            <w:pPr>
              <w:spacing w:after="0" w:line="240" w:lineRule="auto"/>
              <w:rPr>
                <w:rFonts w:eastAsia="Times New Roman" w:cstheme="minorHAnsi"/>
                <w:color w:val="000000"/>
              </w:rPr>
            </w:pPr>
          </w:p>
        </w:tc>
      </w:tr>
      <w:tr w:rsidR="003C5EE1" w:rsidRPr="00132F70" w14:paraId="56F771CC" w14:textId="21216B34" w:rsidTr="00132F70">
        <w:trPr>
          <w:trHeight w:val="888"/>
        </w:trPr>
        <w:tc>
          <w:tcPr>
            <w:tcW w:w="2245" w:type="dxa"/>
            <w:shd w:val="clear" w:color="auto" w:fill="auto"/>
            <w:noWrap/>
          </w:tcPr>
          <w:p w14:paraId="29A0C7B9" w14:textId="416BD4F9"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Payline Shifts</w:t>
            </w:r>
            <w:r w:rsidR="00857D2A">
              <w:rPr>
                <w:rStyle w:val="FootnoteReference"/>
                <w:rFonts w:eastAsia="Times New Roman" w:cstheme="minorHAnsi"/>
                <w:b/>
                <w:bCs/>
                <w:color w:val="000000"/>
              </w:rPr>
              <w:footnoteReference w:id="8"/>
            </w:r>
          </w:p>
        </w:tc>
        <w:tc>
          <w:tcPr>
            <w:tcW w:w="2160" w:type="dxa"/>
            <w:shd w:val="clear" w:color="auto" w:fill="auto"/>
            <w:noWrap/>
          </w:tcPr>
          <w:p w14:paraId="57FF1877" w14:textId="77777777" w:rsidR="003C5EE1" w:rsidRPr="00132F70" w:rsidRDefault="003C5EE1" w:rsidP="003C5EE1">
            <w:pPr>
              <w:spacing w:after="0" w:line="240" w:lineRule="auto"/>
              <w:rPr>
                <w:rFonts w:eastAsia="Times New Roman" w:cstheme="minorHAnsi"/>
                <w:color w:val="000000"/>
              </w:rPr>
            </w:pPr>
            <w:r w:rsidRPr="00132F70">
              <w:rPr>
                <w:rFonts w:eastAsia="Times New Roman" w:cstheme="minorHAnsi"/>
                <w:color w:val="000000"/>
              </w:rPr>
              <w:t xml:space="preserve"> $ </w:t>
            </w:r>
          </w:p>
        </w:tc>
        <w:tc>
          <w:tcPr>
            <w:tcW w:w="2160" w:type="dxa"/>
          </w:tcPr>
          <w:p w14:paraId="01F63D30" w14:textId="1957F3DD" w:rsidR="003C5EE1" w:rsidRPr="00132F70" w:rsidRDefault="003C5EE1" w:rsidP="003C5EE1">
            <w:pPr>
              <w:spacing w:after="0" w:line="240" w:lineRule="auto"/>
              <w:rPr>
                <w:rFonts w:eastAsia="Times New Roman" w:cstheme="minorHAnsi"/>
                <w:color w:val="000000"/>
              </w:rPr>
            </w:pPr>
            <w:r w:rsidRPr="00132F70">
              <w:rPr>
                <w:rFonts w:eastAsia="Times New Roman" w:cstheme="minorHAnsi"/>
                <w:color w:val="000000"/>
              </w:rPr>
              <w:t xml:space="preserve"> $ </w:t>
            </w:r>
          </w:p>
        </w:tc>
        <w:tc>
          <w:tcPr>
            <w:tcW w:w="2160" w:type="dxa"/>
            <w:shd w:val="clear" w:color="auto" w:fill="404040" w:themeFill="text1" w:themeFillTint="BF"/>
          </w:tcPr>
          <w:p w14:paraId="1A1A7A8E" w14:textId="77777777" w:rsidR="003C5EE1" w:rsidRPr="00132F70" w:rsidRDefault="003C5EE1" w:rsidP="003C5EE1">
            <w:pPr>
              <w:spacing w:after="0" w:line="240" w:lineRule="auto"/>
              <w:rPr>
                <w:rFonts w:eastAsia="Times New Roman" w:cstheme="minorHAnsi"/>
                <w:color w:val="000000"/>
              </w:rPr>
            </w:pPr>
          </w:p>
        </w:tc>
      </w:tr>
      <w:tr w:rsidR="003C5EE1" w:rsidRPr="00132F70" w14:paraId="3ED24725" w14:textId="04DC4E74" w:rsidTr="00132F70">
        <w:trPr>
          <w:trHeight w:val="888"/>
        </w:trPr>
        <w:tc>
          <w:tcPr>
            <w:tcW w:w="2245" w:type="dxa"/>
            <w:shd w:val="clear" w:color="auto" w:fill="auto"/>
            <w:noWrap/>
          </w:tcPr>
          <w:p w14:paraId="1C54D3A4" w14:textId="77A6543F" w:rsidR="003C5EE1" w:rsidRPr="00132F70" w:rsidRDefault="003C5EE1" w:rsidP="003C5EE1">
            <w:pPr>
              <w:spacing w:after="0" w:line="240" w:lineRule="auto"/>
              <w:rPr>
                <w:rFonts w:eastAsia="Times New Roman" w:cstheme="minorHAnsi"/>
                <w:b/>
                <w:bCs/>
                <w:color w:val="000000"/>
              </w:rPr>
            </w:pPr>
            <w:r w:rsidRPr="00132F70">
              <w:rPr>
                <w:rFonts w:eastAsia="Times New Roman" w:cstheme="minorHAnsi"/>
                <w:b/>
                <w:bCs/>
                <w:color w:val="000000"/>
              </w:rPr>
              <w:t>Total Salary Increase</w:t>
            </w:r>
          </w:p>
        </w:tc>
        <w:tc>
          <w:tcPr>
            <w:tcW w:w="2160" w:type="dxa"/>
            <w:shd w:val="clear" w:color="auto" w:fill="auto"/>
            <w:noWrap/>
          </w:tcPr>
          <w:p w14:paraId="4E7B3E9D" w14:textId="77777777" w:rsidR="003C5EE1" w:rsidRPr="00132F70" w:rsidRDefault="003C5EE1" w:rsidP="003C5EE1">
            <w:pPr>
              <w:spacing w:after="0" w:line="240" w:lineRule="auto"/>
              <w:rPr>
                <w:rFonts w:eastAsia="Times New Roman" w:cstheme="minorHAnsi"/>
                <w:color w:val="000000"/>
              </w:rPr>
            </w:pPr>
          </w:p>
        </w:tc>
        <w:tc>
          <w:tcPr>
            <w:tcW w:w="2160" w:type="dxa"/>
          </w:tcPr>
          <w:p w14:paraId="3DD4595B" w14:textId="77777777" w:rsidR="003C5EE1" w:rsidRPr="00132F70" w:rsidRDefault="003C5EE1" w:rsidP="003C5EE1">
            <w:pPr>
              <w:spacing w:after="0" w:line="240" w:lineRule="auto"/>
              <w:rPr>
                <w:rFonts w:eastAsia="Times New Roman" w:cstheme="minorHAnsi"/>
                <w:color w:val="000000"/>
              </w:rPr>
            </w:pPr>
          </w:p>
        </w:tc>
        <w:tc>
          <w:tcPr>
            <w:tcW w:w="2160" w:type="dxa"/>
            <w:shd w:val="clear" w:color="auto" w:fill="404040" w:themeFill="text1" w:themeFillTint="BF"/>
          </w:tcPr>
          <w:p w14:paraId="12BA5E18" w14:textId="77777777" w:rsidR="003C5EE1" w:rsidRPr="00132F70" w:rsidRDefault="003C5EE1" w:rsidP="003C5EE1">
            <w:pPr>
              <w:spacing w:after="0" w:line="240" w:lineRule="auto"/>
              <w:rPr>
                <w:rFonts w:eastAsia="Times New Roman" w:cstheme="minorHAnsi"/>
                <w:color w:val="000000"/>
              </w:rPr>
            </w:pPr>
          </w:p>
        </w:tc>
      </w:tr>
    </w:tbl>
    <w:p w14:paraId="73F7C629" w14:textId="1B64111C" w:rsidR="004800AA" w:rsidRPr="00132F70" w:rsidRDefault="004800AA">
      <w:pPr>
        <w:rPr>
          <w:rFonts w:ascii="Times New Roman" w:eastAsia="Times New Roman" w:hAnsi="Times New Roman" w:cs="Times New Roman"/>
        </w:rPr>
      </w:pPr>
      <w:r w:rsidRPr="00132F70">
        <w:rPr>
          <w:rFonts w:ascii="Times New Roman" w:eastAsia="Times New Roman" w:hAnsi="Times New Roman" w:cs="Times New Roman"/>
        </w:rPr>
        <w:br w:type="page"/>
      </w:r>
    </w:p>
    <w:p w14:paraId="2FE57DDA" w14:textId="631B21E1" w:rsidR="00856FE5" w:rsidRPr="00132F70" w:rsidRDefault="00856FE5" w:rsidP="00856FE5">
      <w:pPr>
        <w:spacing w:after="0" w:line="240" w:lineRule="auto"/>
        <w:rPr>
          <w:rFonts w:eastAsia="Times New Roman" w:cstheme="minorHAnsi"/>
          <w:b/>
          <w:bCs/>
        </w:rPr>
      </w:pPr>
      <w:r w:rsidRPr="00132F70">
        <w:rPr>
          <w:rFonts w:eastAsia="Times New Roman" w:cstheme="minorHAnsi"/>
          <w:b/>
          <w:bCs/>
          <w:u w:val="single"/>
        </w:rPr>
        <w:lastRenderedPageBreak/>
        <w:t>Funding</w:t>
      </w:r>
      <w:r w:rsidR="005258CE">
        <w:rPr>
          <w:rStyle w:val="FootnoteReference"/>
          <w:rFonts w:eastAsia="Times New Roman" w:cstheme="minorHAnsi"/>
          <w:b/>
          <w:bCs/>
          <w:u w:val="single"/>
        </w:rPr>
        <w:footnoteReference w:id="9"/>
      </w:r>
    </w:p>
    <w:p w14:paraId="03A610CC" w14:textId="77777777" w:rsidR="00856FE5" w:rsidRPr="00132F70" w:rsidRDefault="00856FE5" w:rsidP="00957BBE">
      <w:pPr>
        <w:tabs>
          <w:tab w:val="center" w:pos="1080"/>
          <w:tab w:val="left" w:pos="8776"/>
          <w:tab w:val="center" w:pos="9720"/>
        </w:tabs>
        <w:spacing w:after="0" w:line="240" w:lineRule="auto"/>
        <w:rPr>
          <w:rFonts w:eastAsia="Times New Roman" w:cstheme="minorHAnsi"/>
          <w:b/>
          <w:bCs/>
        </w:rPr>
      </w:pPr>
    </w:p>
    <w:p w14:paraId="512980F3" w14:textId="2E14208D" w:rsidR="00957BBE" w:rsidRPr="00132F70" w:rsidRDefault="00957BB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 xml:space="preserve">Estimated </w:t>
      </w:r>
      <w:r w:rsidRPr="00132F70">
        <w:rPr>
          <w:rFonts w:eastAsia="Times New Roman" w:cstheme="minorHAnsi"/>
          <w:b/>
          <w:bCs/>
          <w:u w:val="single"/>
        </w:rPr>
        <w:t xml:space="preserve">FY </w:t>
      </w:r>
      <w:r w:rsidR="003C37D9" w:rsidRPr="00132F70">
        <w:rPr>
          <w:rFonts w:eastAsia="Times New Roman" w:cstheme="minorHAnsi"/>
          <w:b/>
          <w:bCs/>
          <w:u w:val="single"/>
        </w:rPr>
        <w:t>202</w:t>
      </w:r>
      <w:r w:rsidR="002650EA" w:rsidRPr="00132F70">
        <w:rPr>
          <w:rFonts w:eastAsia="Times New Roman" w:cstheme="minorHAnsi"/>
          <w:b/>
          <w:bCs/>
          <w:u w:val="single"/>
        </w:rPr>
        <w:t>6</w:t>
      </w:r>
      <w:r w:rsidRPr="00132F70">
        <w:rPr>
          <w:rFonts w:eastAsia="Times New Roman" w:cstheme="minorHAnsi"/>
          <w:b/>
          <w:bCs/>
        </w:rPr>
        <w:t xml:space="preserve"> Personnel Budget after CEC by Fund </w:t>
      </w:r>
    </w:p>
    <w:p w14:paraId="4044BA27" w14:textId="77777777" w:rsidR="00957BBE" w:rsidRPr="00132F70" w:rsidRDefault="00957BB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(Insert additional rows as needed)</w:t>
      </w:r>
    </w:p>
    <w:tbl>
      <w:tblPr>
        <w:tblW w:w="10960" w:type="dxa"/>
        <w:tblInd w:w="-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907"/>
        <w:gridCol w:w="2329"/>
        <w:gridCol w:w="1697"/>
        <w:gridCol w:w="1725"/>
        <w:gridCol w:w="1463"/>
        <w:gridCol w:w="1463"/>
      </w:tblGrid>
      <w:tr w:rsidR="00C74F9E" w:rsidRPr="00132F70" w14:paraId="35F4AF18" w14:textId="2B0AAC29" w:rsidTr="00132F70">
        <w:trPr>
          <w:trHeight w:val="641"/>
        </w:trPr>
        <w:tc>
          <w:tcPr>
            <w:tcW w:w="1376" w:type="dxa"/>
            <w:shd w:val="clear" w:color="auto" w:fill="auto"/>
          </w:tcPr>
          <w:p w14:paraId="27A635C6" w14:textId="77777777" w:rsidR="00C74F9E" w:rsidRPr="00132F70" w:rsidRDefault="00C74F9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Fund Number</w:t>
            </w:r>
          </w:p>
        </w:tc>
        <w:tc>
          <w:tcPr>
            <w:tcW w:w="907" w:type="dxa"/>
            <w:shd w:val="clear" w:color="auto" w:fill="auto"/>
          </w:tcPr>
          <w:p w14:paraId="2E69AAF9" w14:textId="64AA2869" w:rsidR="00C74F9E" w:rsidRPr="00132F70" w:rsidRDefault="00C74F9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Fund Type</w:t>
            </w:r>
            <w:r w:rsidR="00B3598B" w:rsidRPr="00132F70">
              <w:rPr>
                <w:rStyle w:val="FootnoteReference"/>
                <w:rFonts w:eastAsia="Times New Roman" w:cstheme="minorHAnsi"/>
                <w:b/>
                <w:bCs/>
              </w:rPr>
              <w:footnoteReference w:id="10"/>
            </w:r>
          </w:p>
        </w:tc>
        <w:tc>
          <w:tcPr>
            <w:tcW w:w="2329" w:type="dxa"/>
            <w:shd w:val="clear" w:color="auto" w:fill="auto"/>
          </w:tcPr>
          <w:p w14:paraId="26D0D538" w14:textId="6EDD28EC" w:rsidR="00C74F9E" w:rsidRPr="00132F70" w:rsidRDefault="00C74F9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Total Est. PC Exp.</w:t>
            </w:r>
            <w:r w:rsidR="00B3598B" w:rsidRPr="00132F70">
              <w:rPr>
                <w:rStyle w:val="FootnoteReference"/>
                <w:rFonts w:eastAsia="Times New Roman" w:cstheme="minorHAnsi"/>
                <w:b/>
                <w:bCs/>
              </w:rPr>
              <w:footnoteReference w:id="11"/>
            </w:r>
          </w:p>
        </w:tc>
        <w:tc>
          <w:tcPr>
            <w:tcW w:w="1697" w:type="dxa"/>
            <w:shd w:val="clear" w:color="auto" w:fill="auto"/>
          </w:tcPr>
          <w:p w14:paraId="3490991D" w14:textId="7D272249" w:rsidR="00C74F9E" w:rsidRPr="00132F70" w:rsidRDefault="00C74F9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Total PC Approp.</w:t>
            </w:r>
            <w:r w:rsidR="001A354A">
              <w:rPr>
                <w:rStyle w:val="FootnoteReference"/>
                <w:rFonts w:eastAsia="Times New Roman" w:cstheme="minorHAnsi"/>
                <w:b/>
                <w:bCs/>
              </w:rPr>
              <w:footnoteReference w:id="12"/>
            </w:r>
          </w:p>
        </w:tc>
        <w:tc>
          <w:tcPr>
            <w:tcW w:w="1725" w:type="dxa"/>
            <w:shd w:val="clear" w:color="auto" w:fill="auto"/>
          </w:tcPr>
          <w:p w14:paraId="2A4ECA39" w14:textId="5123165F" w:rsidR="00C74F9E" w:rsidRPr="00132F70" w:rsidRDefault="00C74F9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Est. Approp. Balance</w:t>
            </w:r>
            <w:r w:rsidR="001A354A">
              <w:rPr>
                <w:rStyle w:val="FootnoteReference"/>
                <w:rFonts w:eastAsia="Times New Roman" w:cstheme="minorHAnsi"/>
                <w:b/>
                <w:bCs/>
              </w:rPr>
              <w:footnoteReference w:id="13"/>
            </w:r>
            <w:r w:rsidRPr="00132F70">
              <w:rPr>
                <w:rFonts w:eastAsia="Times New Roman" w:cstheme="minorHAnsi"/>
                <w:b/>
                <w:bCs/>
              </w:rPr>
              <w:t xml:space="preserve"> (Ongoing Savings)</w:t>
            </w:r>
          </w:p>
        </w:tc>
        <w:tc>
          <w:tcPr>
            <w:tcW w:w="1463" w:type="dxa"/>
            <w:shd w:val="clear" w:color="auto" w:fill="auto"/>
          </w:tcPr>
          <w:p w14:paraId="2BB0BAA2" w14:textId="77777777" w:rsidR="00C74F9E" w:rsidRPr="00132F70" w:rsidRDefault="00C74F9E" w:rsidP="00957BB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Est. Cash Balance (DED Funds Only)</w:t>
            </w:r>
          </w:p>
        </w:tc>
        <w:tc>
          <w:tcPr>
            <w:tcW w:w="1463" w:type="dxa"/>
          </w:tcPr>
          <w:p w14:paraId="537B647B" w14:textId="70F395F4" w:rsidR="00C74F9E" w:rsidRPr="00132F70" w:rsidRDefault="00C74F9E" w:rsidP="00C74F9E">
            <w:pPr>
              <w:tabs>
                <w:tab w:val="center" w:pos="1080"/>
                <w:tab w:val="left" w:pos="8776"/>
                <w:tab w:val="center" w:pos="9720"/>
              </w:tabs>
              <w:spacing w:after="0" w:line="240" w:lineRule="auto"/>
              <w:rPr>
                <w:rFonts w:eastAsia="Times New Roman" w:cstheme="minorHAnsi"/>
                <w:b/>
                <w:bCs/>
              </w:rPr>
            </w:pPr>
            <w:r w:rsidRPr="00132F70">
              <w:rPr>
                <w:rFonts w:eastAsia="Times New Roman" w:cstheme="minorHAnsi"/>
                <w:b/>
                <w:bCs/>
              </w:rPr>
              <w:t>Reversion Amount (merit-based CEC not allocated)</w:t>
            </w:r>
            <w:r w:rsidR="00B3598B" w:rsidRPr="00132F70">
              <w:rPr>
                <w:rStyle w:val="FootnoteReference"/>
                <w:rFonts w:eastAsia="Times New Roman" w:cstheme="minorHAnsi"/>
                <w:b/>
                <w:bCs/>
              </w:rPr>
              <w:footnoteReference w:id="14"/>
            </w:r>
          </w:p>
        </w:tc>
      </w:tr>
      <w:tr w:rsidR="00C74F9E" w:rsidRPr="00957BBE" w14:paraId="68B7089D" w14:textId="3FCA9661" w:rsidTr="00132F70">
        <w:trPr>
          <w:trHeight w:val="641"/>
        </w:trPr>
        <w:tc>
          <w:tcPr>
            <w:tcW w:w="1376" w:type="dxa"/>
            <w:shd w:val="clear" w:color="auto" w:fill="auto"/>
          </w:tcPr>
          <w:p w14:paraId="06EE082F"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907" w:type="dxa"/>
            <w:shd w:val="clear" w:color="auto" w:fill="auto"/>
          </w:tcPr>
          <w:p w14:paraId="74BCAC17"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2329" w:type="dxa"/>
            <w:shd w:val="clear" w:color="auto" w:fill="auto"/>
          </w:tcPr>
          <w:p w14:paraId="0522F754"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697" w:type="dxa"/>
            <w:shd w:val="clear" w:color="auto" w:fill="auto"/>
          </w:tcPr>
          <w:p w14:paraId="2977067E"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725" w:type="dxa"/>
            <w:shd w:val="clear" w:color="auto" w:fill="auto"/>
          </w:tcPr>
          <w:p w14:paraId="5640D35C"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463" w:type="dxa"/>
            <w:shd w:val="clear" w:color="auto" w:fill="auto"/>
          </w:tcPr>
          <w:p w14:paraId="0FF9441F"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463" w:type="dxa"/>
          </w:tcPr>
          <w:p w14:paraId="59F7DCF4"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r>
      <w:tr w:rsidR="00C74F9E" w:rsidRPr="00957BBE" w14:paraId="71046523" w14:textId="14E4750E" w:rsidTr="00132F70">
        <w:trPr>
          <w:trHeight w:val="641"/>
        </w:trPr>
        <w:tc>
          <w:tcPr>
            <w:tcW w:w="1376" w:type="dxa"/>
            <w:shd w:val="clear" w:color="auto" w:fill="auto"/>
          </w:tcPr>
          <w:p w14:paraId="50D26772"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907" w:type="dxa"/>
            <w:shd w:val="clear" w:color="auto" w:fill="auto"/>
          </w:tcPr>
          <w:p w14:paraId="32D75648"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2329" w:type="dxa"/>
            <w:shd w:val="clear" w:color="auto" w:fill="auto"/>
          </w:tcPr>
          <w:p w14:paraId="0A15E825"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697" w:type="dxa"/>
            <w:shd w:val="clear" w:color="auto" w:fill="auto"/>
          </w:tcPr>
          <w:p w14:paraId="05777AB5"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725" w:type="dxa"/>
            <w:shd w:val="clear" w:color="auto" w:fill="auto"/>
          </w:tcPr>
          <w:p w14:paraId="53AB2C1F"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463" w:type="dxa"/>
            <w:shd w:val="clear" w:color="auto" w:fill="auto"/>
          </w:tcPr>
          <w:p w14:paraId="68C88E35"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463" w:type="dxa"/>
          </w:tcPr>
          <w:p w14:paraId="1B6B4998"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r>
      <w:tr w:rsidR="00C74F9E" w:rsidRPr="00957BBE" w14:paraId="392F665F" w14:textId="7DF305D6" w:rsidTr="00132F70">
        <w:trPr>
          <w:trHeight w:val="641"/>
        </w:trPr>
        <w:tc>
          <w:tcPr>
            <w:tcW w:w="1376" w:type="dxa"/>
            <w:shd w:val="clear" w:color="auto" w:fill="auto"/>
          </w:tcPr>
          <w:p w14:paraId="50A8E068"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907" w:type="dxa"/>
            <w:shd w:val="clear" w:color="auto" w:fill="auto"/>
          </w:tcPr>
          <w:p w14:paraId="79B5D6CF"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2329" w:type="dxa"/>
            <w:shd w:val="clear" w:color="auto" w:fill="auto"/>
          </w:tcPr>
          <w:p w14:paraId="4FFECC05"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697" w:type="dxa"/>
            <w:shd w:val="clear" w:color="auto" w:fill="auto"/>
          </w:tcPr>
          <w:p w14:paraId="7CE5A95D"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725" w:type="dxa"/>
            <w:shd w:val="clear" w:color="auto" w:fill="auto"/>
          </w:tcPr>
          <w:p w14:paraId="119F54EA"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463" w:type="dxa"/>
            <w:shd w:val="clear" w:color="auto" w:fill="auto"/>
          </w:tcPr>
          <w:p w14:paraId="28895FDD"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c>
          <w:tcPr>
            <w:tcW w:w="1463" w:type="dxa"/>
          </w:tcPr>
          <w:p w14:paraId="6F33D6BB" w14:textId="77777777" w:rsidR="00C74F9E" w:rsidRPr="00957BBE" w:rsidRDefault="00C74F9E" w:rsidP="00957BBE">
            <w:pPr>
              <w:tabs>
                <w:tab w:val="center" w:pos="1080"/>
                <w:tab w:val="left" w:pos="8776"/>
                <w:tab w:val="center" w:pos="9720"/>
              </w:tabs>
              <w:spacing w:after="0" w:line="240" w:lineRule="auto"/>
              <w:rPr>
                <w:rFonts w:ascii="Times New Roman" w:eastAsia="Times New Roman" w:hAnsi="Times New Roman" w:cs="Times New Roman"/>
                <w:sz w:val="24"/>
                <w:szCs w:val="24"/>
              </w:rPr>
            </w:pPr>
          </w:p>
        </w:tc>
      </w:tr>
    </w:tbl>
    <w:p w14:paraId="2BAF744F" w14:textId="77777777" w:rsidR="0083160B" w:rsidRDefault="0083160B" w:rsidP="00B3598B">
      <w:pPr>
        <w:spacing w:after="0" w:line="240" w:lineRule="auto"/>
        <w:rPr>
          <w:rFonts w:ascii="Times New Roman" w:hAnsi="Times New Roman" w:cs="Times New Roman"/>
          <w:b/>
          <w:bCs/>
          <w:sz w:val="24"/>
          <w:szCs w:val="24"/>
          <w:u w:val="single"/>
        </w:rPr>
      </w:pPr>
    </w:p>
    <w:sectPr w:rsidR="0083160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B48B61" w14:textId="77777777" w:rsidR="00F74E83" w:rsidRDefault="00F74E83" w:rsidP="00CC5E1F">
      <w:pPr>
        <w:spacing w:after="0" w:line="240" w:lineRule="auto"/>
      </w:pPr>
      <w:r>
        <w:separator/>
      </w:r>
    </w:p>
  </w:endnote>
  <w:endnote w:type="continuationSeparator" w:id="0">
    <w:p w14:paraId="643FDD7C" w14:textId="77777777" w:rsidR="00F74E83" w:rsidRDefault="00F74E83" w:rsidP="00CC5E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1BA4AB" w14:textId="77777777" w:rsidR="00747D85" w:rsidRDefault="00747D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22564202"/>
      <w:docPartObj>
        <w:docPartGallery w:val="Page Numbers (Bottom of Page)"/>
        <w:docPartUnique/>
      </w:docPartObj>
    </w:sdtPr>
    <w:sdtEndPr>
      <w:rPr>
        <w:color w:val="7F7F7F" w:themeColor="background1" w:themeShade="7F"/>
        <w:spacing w:val="60"/>
      </w:rPr>
    </w:sdtEndPr>
    <w:sdtContent>
      <w:p w14:paraId="31EC3B57" w14:textId="7CF055D8" w:rsidR="00CF4532" w:rsidRDefault="00CF4532">
        <w:pPr>
          <w:pStyle w:val="Footer"/>
          <w:pBdr>
            <w:top w:val="single" w:sz="4" w:space="1" w:color="D9D9D9" w:themeColor="background1" w:themeShade="D9"/>
          </w:pBdr>
          <w:rPr>
            <w:b/>
            <w:bCs/>
          </w:rPr>
        </w:pPr>
        <w:r>
          <w:t>[AGENCY] FY 202</w:t>
        </w:r>
        <w:r w:rsidR="004F538C">
          <w:t>6</w:t>
        </w:r>
        <w:r>
          <w:t xml:space="preserve"> CEC Plan</w:t>
        </w:r>
        <w:r>
          <w:tab/>
        </w:r>
        <w:r>
          <w:tab/>
        </w: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4F188966" w14:textId="77777777" w:rsidR="00CC5E1F" w:rsidRDefault="00CC5E1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E82D4B" w14:textId="77777777" w:rsidR="00747D85" w:rsidRDefault="00747D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BB0AA2" w14:textId="77777777" w:rsidR="00F74E83" w:rsidRDefault="00F74E83" w:rsidP="00CC5E1F">
      <w:pPr>
        <w:spacing w:after="0" w:line="240" w:lineRule="auto"/>
      </w:pPr>
      <w:r>
        <w:separator/>
      </w:r>
    </w:p>
  </w:footnote>
  <w:footnote w:type="continuationSeparator" w:id="0">
    <w:p w14:paraId="10505599" w14:textId="77777777" w:rsidR="00F74E83" w:rsidRDefault="00F74E83" w:rsidP="00CC5E1F">
      <w:pPr>
        <w:spacing w:after="0" w:line="240" w:lineRule="auto"/>
      </w:pPr>
      <w:r>
        <w:continuationSeparator/>
      </w:r>
    </w:p>
  </w:footnote>
  <w:footnote w:id="1">
    <w:p w14:paraId="48DD26BA" w14:textId="77777777" w:rsidR="004B66DB" w:rsidRPr="007B3407" w:rsidRDefault="004B66DB" w:rsidP="004B66DB">
      <w:pPr>
        <w:spacing w:after="0" w:line="240" w:lineRule="auto"/>
        <w:rPr>
          <w:rFonts w:ascii="Times New Roman" w:hAnsi="Times New Roman" w:cs="Times New Roman"/>
          <w:sz w:val="24"/>
          <w:szCs w:val="24"/>
        </w:rPr>
      </w:pPr>
      <w:r>
        <w:rPr>
          <w:rStyle w:val="FootnoteReference"/>
        </w:rPr>
        <w:footnoteRef/>
      </w:r>
      <w:r>
        <w:t xml:space="preserve"> </w:t>
      </w:r>
      <w:r w:rsidRPr="007B3407">
        <w:rPr>
          <w:rFonts w:cstheme="minorHAnsi"/>
          <w:sz w:val="20"/>
          <w:szCs w:val="20"/>
        </w:rPr>
        <w:t>This should equal the Agency FY2</w:t>
      </w:r>
      <w:r>
        <w:rPr>
          <w:rFonts w:cstheme="minorHAnsi"/>
          <w:sz w:val="20"/>
          <w:szCs w:val="20"/>
        </w:rPr>
        <w:t>6</w:t>
      </w:r>
      <w:r w:rsidRPr="007B3407">
        <w:rPr>
          <w:rFonts w:cstheme="minorHAnsi"/>
          <w:sz w:val="20"/>
          <w:szCs w:val="20"/>
        </w:rPr>
        <w:t xml:space="preserve"> FTP Appropriation – minus the number of vacancies.</w:t>
      </w:r>
    </w:p>
  </w:footnote>
  <w:footnote w:id="2">
    <w:p w14:paraId="20F255AA" w14:textId="67762931" w:rsidR="005258CE" w:rsidRPr="005258CE" w:rsidRDefault="005258CE">
      <w:pPr>
        <w:pStyle w:val="FootnoteText"/>
        <w:rPr>
          <w:sz w:val="18"/>
          <w:szCs w:val="18"/>
        </w:rPr>
      </w:pPr>
      <w:r w:rsidRPr="005258CE">
        <w:rPr>
          <w:rStyle w:val="FootnoteReference"/>
          <w:sz w:val="18"/>
          <w:szCs w:val="18"/>
        </w:rPr>
        <w:footnoteRef/>
      </w:r>
      <w:r w:rsidRPr="005258CE">
        <w:rPr>
          <w:sz w:val="18"/>
          <w:szCs w:val="18"/>
        </w:rPr>
        <w:t xml:space="preserve"> All appropriate numbers in the matrix MUST tie to the values in the CEC workbook</w:t>
      </w:r>
      <w:r>
        <w:rPr>
          <w:sz w:val="18"/>
          <w:szCs w:val="18"/>
        </w:rPr>
        <w:t>.</w:t>
      </w:r>
    </w:p>
  </w:footnote>
  <w:footnote w:id="3">
    <w:p w14:paraId="28261C55" w14:textId="2E755C2F" w:rsidR="00B3598B" w:rsidRPr="00132F70" w:rsidRDefault="00B3598B">
      <w:pPr>
        <w:pStyle w:val="FootnoteText"/>
        <w:rPr>
          <w:sz w:val="18"/>
          <w:szCs w:val="18"/>
        </w:rPr>
      </w:pPr>
      <w:r w:rsidRPr="00132F70">
        <w:rPr>
          <w:rStyle w:val="FootnoteReference"/>
          <w:sz w:val="18"/>
          <w:szCs w:val="18"/>
        </w:rPr>
        <w:footnoteRef/>
      </w:r>
      <w:r w:rsidRPr="00132F70">
        <w:rPr>
          <w:sz w:val="18"/>
          <w:szCs w:val="18"/>
        </w:rPr>
        <w:t xml:space="preserve"> </w:t>
      </w:r>
      <w:r w:rsidRPr="00132F70">
        <w:rPr>
          <w:rFonts w:eastAsia="Times New Roman" w:cstheme="minorHAnsi"/>
          <w:sz w:val="18"/>
          <w:szCs w:val="18"/>
        </w:rPr>
        <w:t>This is the amount of the CEC appropriation you are using for each component. For the merit-based CEC, this is the total amount from your LSO agency proofs DU</w:t>
      </w:r>
      <w:r w:rsidR="001A01A8">
        <w:rPr>
          <w:rFonts w:eastAsia="Times New Roman" w:cstheme="minorHAnsi"/>
          <w:sz w:val="18"/>
          <w:szCs w:val="18"/>
        </w:rPr>
        <w:t xml:space="preserve"> </w:t>
      </w:r>
      <w:r w:rsidRPr="00132F70">
        <w:rPr>
          <w:rFonts w:eastAsia="Times New Roman" w:cstheme="minorHAnsi"/>
          <w:sz w:val="18"/>
          <w:szCs w:val="18"/>
        </w:rPr>
        <w:t>10.61</w:t>
      </w:r>
      <w:r w:rsidR="001A01A8">
        <w:rPr>
          <w:rFonts w:eastAsia="Times New Roman" w:cstheme="minorHAnsi"/>
          <w:sz w:val="18"/>
          <w:szCs w:val="18"/>
        </w:rPr>
        <w:t>; for market-based, it is DU 10.68; and for Payline Shifts, it is DU 10.67.</w:t>
      </w:r>
    </w:p>
  </w:footnote>
  <w:footnote w:id="4">
    <w:p w14:paraId="32517F9B" w14:textId="4C3EFB06" w:rsidR="00B3598B" w:rsidRPr="00132F70" w:rsidRDefault="00B3598B">
      <w:pPr>
        <w:pStyle w:val="FootnoteText"/>
        <w:rPr>
          <w:sz w:val="18"/>
          <w:szCs w:val="18"/>
        </w:rPr>
      </w:pPr>
      <w:r w:rsidRPr="00132F70">
        <w:rPr>
          <w:rStyle w:val="FootnoteReference"/>
          <w:sz w:val="18"/>
          <w:szCs w:val="18"/>
        </w:rPr>
        <w:footnoteRef/>
      </w:r>
      <w:r w:rsidRPr="00132F70">
        <w:rPr>
          <w:sz w:val="18"/>
          <w:szCs w:val="18"/>
        </w:rPr>
        <w:t xml:space="preserve"> </w:t>
      </w:r>
      <w:r w:rsidRPr="00132F70">
        <w:rPr>
          <w:rFonts w:eastAsia="Times New Roman" w:cstheme="minorHAnsi"/>
          <w:sz w:val="18"/>
          <w:szCs w:val="18"/>
        </w:rPr>
        <w:t xml:space="preserve">Total </w:t>
      </w:r>
      <w:r w:rsidR="00623BD5">
        <w:rPr>
          <w:rFonts w:eastAsia="Times New Roman" w:cstheme="minorHAnsi"/>
          <w:sz w:val="18"/>
          <w:szCs w:val="18"/>
        </w:rPr>
        <w:t xml:space="preserve">wage plus associated variable benefits needed </w:t>
      </w:r>
      <w:r w:rsidRPr="00132F70">
        <w:rPr>
          <w:rFonts w:eastAsia="Times New Roman" w:cstheme="minorHAnsi"/>
          <w:sz w:val="18"/>
          <w:szCs w:val="18"/>
        </w:rPr>
        <w:t>to implement increases for each element of the plan and include all eligible employees – including estimates of those who will be implemented in the future.</w:t>
      </w:r>
      <w:r w:rsidR="00F036B8">
        <w:rPr>
          <w:rFonts w:eastAsia="Times New Roman" w:cstheme="minorHAnsi"/>
          <w:sz w:val="18"/>
          <w:szCs w:val="18"/>
        </w:rPr>
        <w:t xml:space="preserve"> To calculate this, take the total of the appropriate column (X, Z, or AE) found in row 1 of the staff sheet in the CEC workbook and multiply it by 2,080 and the value in cell AH1 of that same sheet.</w:t>
      </w:r>
    </w:p>
  </w:footnote>
  <w:footnote w:id="5">
    <w:p w14:paraId="0213A3C5" w14:textId="08C48614" w:rsidR="00B3598B" w:rsidRPr="00132F70" w:rsidRDefault="00B3598B">
      <w:pPr>
        <w:pStyle w:val="FootnoteText"/>
        <w:rPr>
          <w:sz w:val="18"/>
          <w:szCs w:val="18"/>
        </w:rPr>
      </w:pPr>
      <w:r w:rsidRPr="00132F70">
        <w:rPr>
          <w:rStyle w:val="FootnoteReference"/>
          <w:sz w:val="18"/>
          <w:szCs w:val="18"/>
        </w:rPr>
        <w:footnoteRef/>
      </w:r>
      <w:r w:rsidRPr="00132F70">
        <w:rPr>
          <w:sz w:val="18"/>
          <w:szCs w:val="18"/>
        </w:rPr>
        <w:t xml:space="preserve"> </w:t>
      </w:r>
      <w:r w:rsidRPr="00132F70">
        <w:rPr>
          <w:rFonts w:eastAsia="Times New Roman" w:cstheme="minorHAnsi"/>
          <w:sz w:val="18"/>
          <w:szCs w:val="18"/>
        </w:rPr>
        <w:t>FY2026 Appropriation – Cost to Implement = Amount to Revert</w:t>
      </w:r>
      <w:r w:rsidR="009D59B2">
        <w:rPr>
          <w:rFonts w:eastAsia="Times New Roman" w:cstheme="minorHAnsi"/>
          <w:sz w:val="18"/>
          <w:szCs w:val="18"/>
        </w:rPr>
        <w:t xml:space="preserve"> </w:t>
      </w:r>
      <w:r w:rsidR="009D59B2">
        <w:rPr>
          <w:sz w:val="18"/>
          <w:szCs w:val="18"/>
        </w:rPr>
        <w:t>(CEC Template, Summary Tab, C</w:t>
      </w:r>
      <w:r w:rsidR="00213C24">
        <w:rPr>
          <w:sz w:val="18"/>
          <w:szCs w:val="18"/>
        </w:rPr>
        <w:t xml:space="preserve">ell </w:t>
      </w:r>
      <w:r w:rsidR="009D59B2">
        <w:rPr>
          <w:sz w:val="18"/>
          <w:szCs w:val="18"/>
        </w:rPr>
        <w:t>G</w:t>
      </w:r>
      <w:r w:rsidR="00213C24">
        <w:rPr>
          <w:sz w:val="18"/>
          <w:szCs w:val="18"/>
        </w:rPr>
        <w:t>5</w:t>
      </w:r>
      <w:r w:rsidR="009D59B2">
        <w:rPr>
          <w:sz w:val="18"/>
          <w:szCs w:val="18"/>
        </w:rPr>
        <w:t>)</w:t>
      </w:r>
    </w:p>
  </w:footnote>
  <w:footnote w:id="6">
    <w:p w14:paraId="52B500C3" w14:textId="3CBB65BD" w:rsidR="00D21FF7" w:rsidRPr="002C025D" w:rsidRDefault="00DC20F0" w:rsidP="00DC20F0">
      <w:pPr>
        <w:pStyle w:val="FootnoteText"/>
        <w:rPr>
          <w:sz w:val="18"/>
          <w:szCs w:val="18"/>
        </w:rPr>
      </w:pPr>
      <w:r w:rsidRPr="00132F70">
        <w:rPr>
          <w:rStyle w:val="FootnoteReference"/>
          <w:sz w:val="18"/>
          <w:szCs w:val="18"/>
        </w:rPr>
        <w:footnoteRef/>
      </w:r>
      <w:r w:rsidRPr="00132F70">
        <w:rPr>
          <w:sz w:val="18"/>
          <w:szCs w:val="18"/>
        </w:rPr>
        <w:t xml:space="preserve"> </w:t>
      </w:r>
      <w:r w:rsidR="00663E99">
        <w:rPr>
          <w:sz w:val="18"/>
          <w:szCs w:val="18"/>
        </w:rPr>
        <w:t xml:space="preserve">This </w:t>
      </w:r>
      <w:r w:rsidR="00663E99" w:rsidRPr="00132F70">
        <w:rPr>
          <w:sz w:val="18"/>
          <w:szCs w:val="18"/>
        </w:rPr>
        <w:t xml:space="preserve">is the amount associated with the $1.55 increase </w:t>
      </w:r>
      <w:r w:rsidR="00815F63">
        <w:rPr>
          <w:sz w:val="18"/>
          <w:szCs w:val="18"/>
        </w:rPr>
        <w:t>(CEC Template, Staff Tab, Column X)</w:t>
      </w:r>
    </w:p>
  </w:footnote>
  <w:footnote w:id="7">
    <w:p w14:paraId="450BD0B6" w14:textId="798406D7" w:rsidR="002C025D" w:rsidRDefault="002C025D">
      <w:pPr>
        <w:pStyle w:val="FootnoteText"/>
      </w:pPr>
      <w:r>
        <w:rPr>
          <w:rStyle w:val="FootnoteReference"/>
        </w:rPr>
        <w:footnoteRef/>
      </w:r>
      <w:r>
        <w:t xml:space="preserve"> </w:t>
      </w:r>
      <w:r w:rsidR="00515F50" w:rsidRPr="00132F70">
        <w:rPr>
          <w:sz w:val="18"/>
          <w:szCs w:val="18"/>
        </w:rPr>
        <w:t>To be used for increases for IT/Engineering, Nursing/Healthcare, or Troopers.</w:t>
      </w:r>
      <w:r w:rsidR="00515F50">
        <w:rPr>
          <w:sz w:val="18"/>
          <w:szCs w:val="18"/>
        </w:rPr>
        <w:t xml:space="preserve"> (CEC Template, Staff Tab, Column </w:t>
      </w:r>
      <w:r w:rsidR="00815F63">
        <w:rPr>
          <w:sz w:val="18"/>
          <w:szCs w:val="18"/>
        </w:rPr>
        <w:t>Y</w:t>
      </w:r>
      <w:r w:rsidR="00515F50">
        <w:rPr>
          <w:sz w:val="18"/>
          <w:szCs w:val="18"/>
        </w:rPr>
        <w:t>)</w:t>
      </w:r>
    </w:p>
  </w:footnote>
  <w:footnote w:id="8">
    <w:p w14:paraId="61692866" w14:textId="22D3A8B6" w:rsidR="00857D2A" w:rsidRDefault="00857D2A">
      <w:pPr>
        <w:pStyle w:val="FootnoteText"/>
      </w:pPr>
      <w:r>
        <w:rPr>
          <w:rStyle w:val="FootnoteReference"/>
        </w:rPr>
        <w:footnoteRef/>
      </w:r>
      <w:r>
        <w:t xml:space="preserve"> </w:t>
      </w:r>
      <w:r>
        <w:rPr>
          <w:sz w:val="18"/>
          <w:szCs w:val="18"/>
        </w:rPr>
        <w:t xml:space="preserve">For amounts used to get staff to policy (CEC Template, Staff Tab, Column </w:t>
      </w:r>
      <w:r w:rsidR="00815F63">
        <w:rPr>
          <w:sz w:val="18"/>
          <w:szCs w:val="18"/>
        </w:rPr>
        <w:t>AE</w:t>
      </w:r>
      <w:r>
        <w:rPr>
          <w:sz w:val="18"/>
          <w:szCs w:val="18"/>
        </w:rPr>
        <w:t>)</w:t>
      </w:r>
    </w:p>
  </w:footnote>
  <w:footnote w:id="9">
    <w:p w14:paraId="22EF910D" w14:textId="739E43EE" w:rsidR="005258CE" w:rsidRPr="005258CE" w:rsidRDefault="005258CE">
      <w:pPr>
        <w:pStyle w:val="FootnoteText"/>
        <w:rPr>
          <w:sz w:val="18"/>
          <w:szCs w:val="18"/>
        </w:rPr>
      </w:pPr>
      <w:r>
        <w:rPr>
          <w:rStyle w:val="FootnoteReference"/>
        </w:rPr>
        <w:footnoteRef/>
      </w:r>
      <w:r>
        <w:t xml:space="preserve"> </w:t>
      </w:r>
      <w:r w:rsidRPr="005258CE">
        <w:rPr>
          <w:sz w:val="18"/>
          <w:szCs w:val="18"/>
        </w:rPr>
        <w:t>All appropriate numbers in the matrix MUST tie to the values in the CEC workbook</w:t>
      </w:r>
      <w:r>
        <w:rPr>
          <w:sz w:val="18"/>
          <w:szCs w:val="18"/>
        </w:rPr>
        <w:t>.</w:t>
      </w:r>
    </w:p>
  </w:footnote>
  <w:footnote w:id="10">
    <w:p w14:paraId="5B73211B" w14:textId="2F0D1216" w:rsidR="00B3598B" w:rsidRPr="002A2C89" w:rsidRDefault="00B3598B">
      <w:pPr>
        <w:pStyle w:val="FootnoteText"/>
        <w:rPr>
          <w:sz w:val="18"/>
          <w:szCs w:val="18"/>
        </w:rPr>
      </w:pPr>
      <w:r w:rsidRPr="00132F70">
        <w:rPr>
          <w:rStyle w:val="FootnoteReference"/>
          <w:sz w:val="18"/>
          <w:szCs w:val="18"/>
        </w:rPr>
        <w:footnoteRef/>
      </w:r>
      <w:r w:rsidRPr="00132F70">
        <w:rPr>
          <w:sz w:val="18"/>
          <w:szCs w:val="18"/>
        </w:rPr>
        <w:t xml:space="preserve"> </w:t>
      </w:r>
      <w:r w:rsidRPr="002A2C89">
        <w:rPr>
          <w:rFonts w:eastAsia="Times New Roman" w:cstheme="minorHAnsi"/>
          <w:sz w:val="18"/>
          <w:szCs w:val="18"/>
        </w:rPr>
        <w:t>Enter GEN, DED, FED.</w:t>
      </w:r>
    </w:p>
  </w:footnote>
  <w:footnote w:id="11">
    <w:p w14:paraId="614093FC" w14:textId="30BEEDC2" w:rsidR="00B3598B" w:rsidRPr="002A2C89" w:rsidRDefault="00B3598B" w:rsidP="00132F70">
      <w:pPr>
        <w:tabs>
          <w:tab w:val="center" w:pos="1080"/>
          <w:tab w:val="left" w:pos="8776"/>
          <w:tab w:val="center" w:pos="9720"/>
        </w:tabs>
        <w:spacing w:after="0" w:line="240" w:lineRule="auto"/>
        <w:rPr>
          <w:rFonts w:eastAsia="Times New Roman" w:cstheme="minorHAnsi"/>
          <w:sz w:val="18"/>
          <w:szCs w:val="18"/>
        </w:rPr>
      </w:pPr>
      <w:r w:rsidRPr="002A2C89">
        <w:rPr>
          <w:rStyle w:val="FootnoteReference"/>
          <w:sz w:val="18"/>
          <w:szCs w:val="18"/>
        </w:rPr>
        <w:footnoteRef/>
      </w:r>
      <w:r w:rsidRPr="002A2C89">
        <w:rPr>
          <w:sz w:val="18"/>
          <w:szCs w:val="18"/>
        </w:rPr>
        <w:t xml:space="preserve"> </w:t>
      </w:r>
      <w:r w:rsidRPr="002A2C89">
        <w:rPr>
          <w:rFonts w:eastAsia="Times New Roman" w:cstheme="minorHAnsi"/>
          <w:sz w:val="18"/>
          <w:szCs w:val="18"/>
        </w:rPr>
        <w:t>This is the fully burdened (salary, health benefits, and variable benefits) annual personnel expenditure estimate, assuming all intended positions are filled for the entire year, all components of CEC are implemented, and any amounts anticipated for group positions</w:t>
      </w:r>
      <w:r w:rsidR="002A2C89">
        <w:rPr>
          <w:rFonts w:eastAsia="Times New Roman" w:cstheme="minorHAnsi"/>
          <w:sz w:val="18"/>
          <w:szCs w:val="18"/>
        </w:rPr>
        <w:t xml:space="preserve"> are included</w:t>
      </w:r>
      <w:r w:rsidRPr="002A2C89">
        <w:rPr>
          <w:rFonts w:eastAsia="Times New Roman" w:cstheme="minorHAnsi"/>
          <w:sz w:val="18"/>
          <w:szCs w:val="18"/>
        </w:rPr>
        <w:t xml:space="preserve">. </w:t>
      </w:r>
      <w:r w:rsidR="002A2C89">
        <w:rPr>
          <w:rFonts w:eastAsia="Times New Roman" w:cstheme="minorHAnsi"/>
          <w:sz w:val="18"/>
          <w:szCs w:val="18"/>
        </w:rPr>
        <w:t>If you have included your Group positions on the staff sheet and then marked them as N/A and NO in columns V and W, t</w:t>
      </w:r>
      <w:r w:rsidR="002A2C89" w:rsidRPr="002A2C89">
        <w:rPr>
          <w:rFonts w:eastAsia="Times New Roman" w:cstheme="minorHAnsi"/>
          <w:sz w:val="18"/>
          <w:szCs w:val="18"/>
        </w:rPr>
        <w:t xml:space="preserve">his can be found by filtering down results on the Summary tab of the CEC workbook to the fund in question in column C and reporting the amount in cell </w:t>
      </w:r>
      <w:r w:rsidR="002A2C89">
        <w:rPr>
          <w:rFonts w:eastAsia="Times New Roman" w:cstheme="minorHAnsi"/>
          <w:sz w:val="18"/>
          <w:szCs w:val="18"/>
        </w:rPr>
        <w:t>I</w:t>
      </w:r>
      <w:r w:rsidR="002A2C89" w:rsidRPr="002A2C89">
        <w:rPr>
          <w:rFonts w:eastAsia="Times New Roman" w:cstheme="minorHAnsi"/>
          <w:sz w:val="18"/>
          <w:szCs w:val="18"/>
        </w:rPr>
        <w:t>5</w:t>
      </w:r>
      <w:r w:rsidR="002A2C89">
        <w:rPr>
          <w:rFonts w:eastAsia="Times New Roman" w:cstheme="minorHAnsi"/>
          <w:sz w:val="18"/>
          <w:szCs w:val="18"/>
        </w:rPr>
        <w:t>.  Otherwise, use this value and add any anticipated Group/Temp fully burdened expenses.</w:t>
      </w:r>
    </w:p>
  </w:footnote>
  <w:footnote w:id="12">
    <w:p w14:paraId="615B3990" w14:textId="1B22A658" w:rsidR="001A354A" w:rsidRPr="002A2C89" w:rsidRDefault="001A354A">
      <w:pPr>
        <w:pStyle w:val="FootnoteText"/>
        <w:rPr>
          <w:sz w:val="18"/>
          <w:szCs w:val="18"/>
        </w:rPr>
      </w:pPr>
      <w:r w:rsidRPr="002A2C89">
        <w:rPr>
          <w:rStyle w:val="FootnoteReference"/>
          <w:sz w:val="18"/>
          <w:szCs w:val="18"/>
        </w:rPr>
        <w:footnoteRef/>
      </w:r>
      <w:r w:rsidRPr="002A2C89">
        <w:rPr>
          <w:sz w:val="18"/>
          <w:szCs w:val="18"/>
        </w:rPr>
        <w:t xml:space="preserve"> </w:t>
      </w:r>
      <w:r w:rsidR="002A2C89">
        <w:rPr>
          <w:sz w:val="18"/>
          <w:szCs w:val="18"/>
        </w:rPr>
        <w:t>T</w:t>
      </w:r>
      <w:r w:rsidRPr="002A2C89">
        <w:rPr>
          <w:sz w:val="18"/>
          <w:szCs w:val="18"/>
        </w:rPr>
        <w:t xml:space="preserve">his can be found by filtering down results on the Summary tab of the CEC workbook to the fund in question in column C and reporting the amount in cell </w:t>
      </w:r>
      <w:r w:rsidR="002A2C89">
        <w:rPr>
          <w:sz w:val="18"/>
          <w:szCs w:val="18"/>
        </w:rPr>
        <w:t>D</w:t>
      </w:r>
      <w:r w:rsidRPr="002A2C89">
        <w:rPr>
          <w:sz w:val="18"/>
          <w:szCs w:val="18"/>
        </w:rPr>
        <w:t>5</w:t>
      </w:r>
    </w:p>
  </w:footnote>
  <w:footnote w:id="13">
    <w:p w14:paraId="4A1E0ECE" w14:textId="4D4FF2B3" w:rsidR="001A354A" w:rsidRPr="002A2C89" w:rsidRDefault="001A354A">
      <w:pPr>
        <w:pStyle w:val="FootnoteText"/>
        <w:rPr>
          <w:sz w:val="18"/>
          <w:szCs w:val="18"/>
        </w:rPr>
      </w:pPr>
      <w:r w:rsidRPr="002A2C89">
        <w:rPr>
          <w:rStyle w:val="FootnoteReference"/>
          <w:sz w:val="18"/>
          <w:szCs w:val="18"/>
        </w:rPr>
        <w:footnoteRef/>
      </w:r>
      <w:r w:rsidRPr="002A2C89">
        <w:rPr>
          <w:sz w:val="18"/>
          <w:szCs w:val="18"/>
        </w:rPr>
        <w:t xml:space="preserve"> </w:t>
      </w:r>
      <w:r w:rsidR="002A2C89">
        <w:rPr>
          <w:sz w:val="18"/>
          <w:szCs w:val="18"/>
        </w:rPr>
        <w:t>T</w:t>
      </w:r>
      <w:r w:rsidRPr="002A2C89">
        <w:rPr>
          <w:sz w:val="18"/>
          <w:szCs w:val="18"/>
        </w:rPr>
        <w:t xml:space="preserve">his can be found by filtering down results on the Summary tab of the CEC workbook to the fund in question in column C and reporting the amount in cell </w:t>
      </w:r>
      <w:r w:rsidR="002A2C89">
        <w:rPr>
          <w:sz w:val="18"/>
          <w:szCs w:val="18"/>
        </w:rPr>
        <w:t>J</w:t>
      </w:r>
      <w:r w:rsidRPr="002A2C89">
        <w:rPr>
          <w:sz w:val="18"/>
          <w:szCs w:val="18"/>
        </w:rPr>
        <w:t>5</w:t>
      </w:r>
    </w:p>
  </w:footnote>
  <w:footnote w:id="14">
    <w:p w14:paraId="4BCC9C43" w14:textId="39FAED08" w:rsidR="00B3598B" w:rsidRPr="002A2C89" w:rsidRDefault="00B3598B">
      <w:pPr>
        <w:pStyle w:val="FootnoteText"/>
        <w:rPr>
          <w:sz w:val="18"/>
          <w:szCs w:val="18"/>
        </w:rPr>
      </w:pPr>
      <w:r w:rsidRPr="002A2C89">
        <w:rPr>
          <w:rStyle w:val="FootnoteReference"/>
          <w:sz w:val="18"/>
          <w:szCs w:val="18"/>
        </w:rPr>
        <w:footnoteRef/>
      </w:r>
      <w:r w:rsidRPr="002A2C89">
        <w:rPr>
          <w:sz w:val="18"/>
          <w:szCs w:val="18"/>
        </w:rPr>
        <w:t xml:space="preserve"> Toal </w:t>
      </w:r>
      <w:r w:rsidR="00DC20F0" w:rsidRPr="002A2C89">
        <w:rPr>
          <w:sz w:val="18"/>
          <w:szCs w:val="18"/>
        </w:rPr>
        <w:t xml:space="preserve">fund 10.61 </w:t>
      </w:r>
      <w:r w:rsidRPr="002A2C89">
        <w:rPr>
          <w:sz w:val="18"/>
          <w:szCs w:val="18"/>
        </w:rPr>
        <w:t xml:space="preserve">amount appropriated </w:t>
      </w:r>
      <w:r w:rsidR="00DC20F0" w:rsidRPr="002A2C89">
        <w:rPr>
          <w:sz w:val="18"/>
          <w:szCs w:val="18"/>
        </w:rPr>
        <w:t xml:space="preserve">(found in LSO agency proofs) </w:t>
      </w:r>
      <w:r w:rsidRPr="002A2C89">
        <w:rPr>
          <w:sz w:val="18"/>
          <w:szCs w:val="18"/>
        </w:rPr>
        <w:t>– Amount Allocated = Reversion Amount</w:t>
      </w:r>
      <w:r w:rsidR="001A354A" w:rsidRPr="002A2C89">
        <w:rPr>
          <w:sz w:val="18"/>
          <w:szCs w:val="18"/>
        </w:rPr>
        <w:t xml:space="preserve"> </w:t>
      </w:r>
      <w:r w:rsidR="002A2C89">
        <w:rPr>
          <w:sz w:val="18"/>
          <w:szCs w:val="18"/>
        </w:rPr>
        <w:t>(</w:t>
      </w:r>
      <w:r w:rsidR="001A354A" w:rsidRPr="002A2C89">
        <w:rPr>
          <w:sz w:val="18"/>
          <w:szCs w:val="18"/>
        </w:rPr>
        <w:t>this can be found by filtering down results on the Summary tab of the CEC workbook to the fund in question in column C and reporting the amount in cell G5</w:t>
      </w:r>
      <w:r w:rsidR="002A2C89">
        <w:rPr>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F4841D" w14:textId="3D304059" w:rsidR="00747D85" w:rsidRDefault="00747D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D05D6" w14:textId="7F2163CE" w:rsidR="00747D85" w:rsidRDefault="00747D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6A947" w14:textId="4874A023" w:rsidR="00747D85" w:rsidRDefault="00747D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4E716F7"/>
    <w:multiLevelType w:val="hybridMultilevel"/>
    <w:tmpl w:val="2B9445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6D223F"/>
    <w:multiLevelType w:val="hybridMultilevel"/>
    <w:tmpl w:val="EDC89D9C"/>
    <w:lvl w:ilvl="0" w:tplc="BBD208CC">
      <w:start w:val="1"/>
      <w:numFmt w:val="bullet"/>
      <w:lvlText w:val="-"/>
      <w:lvlJc w:val="left"/>
      <w:pPr>
        <w:ind w:left="420" w:hanging="360"/>
      </w:pPr>
      <w:rPr>
        <w:rFonts w:ascii="Times New Roman" w:eastAsiaTheme="minorHAnsi"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 w15:restartNumberingAfterBreak="0">
    <w:nsid w:val="7BAF2FEF"/>
    <w:multiLevelType w:val="hybridMultilevel"/>
    <w:tmpl w:val="5EC87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71343266">
    <w:abstractNumId w:val="2"/>
  </w:num>
  <w:num w:numId="2" w16cid:durableId="280189312">
    <w:abstractNumId w:val="1"/>
  </w:num>
  <w:num w:numId="3" w16cid:durableId="7193308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C0C"/>
    <w:rsid w:val="000067E5"/>
    <w:rsid w:val="00033DDA"/>
    <w:rsid w:val="00041644"/>
    <w:rsid w:val="00051968"/>
    <w:rsid w:val="00074003"/>
    <w:rsid w:val="00094C0C"/>
    <w:rsid w:val="000E7CE8"/>
    <w:rsid w:val="000F2DF8"/>
    <w:rsid w:val="00103313"/>
    <w:rsid w:val="001066FA"/>
    <w:rsid w:val="0011208C"/>
    <w:rsid w:val="00121C29"/>
    <w:rsid w:val="00132F70"/>
    <w:rsid w:val="0018038D"/>
    <w:rsid w:val="001A01A8"/>
    <w:rsid w:val="001A354A"/>
    <w:rsid w:val="001C45DA"/>
    <w:rsid w:val="001F1168"/>
    <w:rsid w:val="001F246D"/>
    <w:rsid w:val="001F3CBF"/>
    <w:rsid w:val="002135F9"/>
    <w:rsid w:val="00213C24"/>
    <w:rsid w:val="00233617"/>
    <w:rsid w:val="002650EA"/>
    <w:rsid w:val="00275D34"/>
    <w:rsid w:val="002A2C89"/>
    <w:rsid w:val="002B6071"/>
    <w:rsid w:val="002C025D"/>
    <w:rsid w:val="002C0B7D"/>
    <w:rsid w:val="00300FC8"/>
    <w:rsid w:val="00302DAE"/>
    <w:rsid w:val="00341854"/>
    <w:rsid w:val="003459FD"/>
    <w:rsid w:val="00351944"/>
    <w:rsid w:val="003570CA"/>
    <w:rsid w:val="00365BAC"/>
    <w:rsid w:val="00366F3A"/>
    <w:rsid w:val="00375C2D"/>
    <w:rsid w:val="00393D53"/>
    <w:rsid w:val="003B432F"/>
    <w:rsid w:val="003C37D9"/>
    <w:rsid w:val="003C5EE1"/>
    <w:rsid w:val="003F3E0E"/>
    <w:rsid w:val="003F60ED"/>
    <w:rsid w:val="0042451D"/>
    <w:rsid w:val="004251C6"/>
    <w:rsid w:val="0045585D"/>
    <w:rsid w:val="00470794"/>
    <w:rsid w:val="004743B5"/>
    <w:rsid w:val="004800AA"/>
    <w:rsid w:val="00484C0C"/>
    <w:rsid w:val="004952AC"/>
    <w:rsid w:val="004B66DB"/>
    <w:rsid w:val="004C6FDD"/>
    <w:rsid w:val="004D7B5E"/>
    <w:rsid w:val="004F538C"/>
    <w:rsid w:val="00511843"/>
    <w:rsid w:val="00515F50"/>
    <w:rsid w:val="005258CE"/>
    <w:rsid w:val="00527B7E"/>
    <w:rsid w:val="00592DDA"/>
    <w:rsid w:val="0059405D"/>
    <w:rsid w:val="005A020F"/>
    <w:rsid w:val="005F1A95"/>
    <w:rsid w:val="00623BD5"/>
    <w:rsid w:val="006310F9"/>
    <w:rsid w:val="00643AF4"/>
    <w:rsid w:val="00645E75"/>
    <w:rsid w:val="00663D7A"/>
    <w:rsid w:val="00663E99"/>
    <w:rsid w:val="006A1BFC"/>
    <w:rsid w:val="006B0091"/>
    <w:rsid w:val="006C35B1"/>
    <w:rsid w:val="006E2223"/>
    <w:rsid w:val="006E7934"/>
    <w:rsid w:val="00723D55"/>
    <w:rsid w:val="007369E6"/>
    <w:rsid w:val="00747D85"/>
    <w:rsid w:val="00772B96"/>
    <w:rsid w:val="007B3407"/>
    <w:rsid w:val="007B7603"/>
    <w:rsid w:val="007C0625"/>
    <w:rsid w:val="007E53F6"/>
    <w:rsid w:val="007F32B7"/>
    <w:rsid w:val="00810E09"/>
    <w:rsid w:val="0081135E"/>
    <w:rsid w:val="00815F63"/>
    <w:rsid w:val="0083160B"/>
    <w:rsid w:val="00856FE5"/>
    <w:rsid w:val="00857D2A"/>
    <w:rsid w:val="0089375A"/>
    <w:rsid w:val="008A1CBA"/>
    <w:rsid w:val="008A3FC6"/>
    <w:rsid w:val="008A67F7"/>
    <w:rsid w:val="008D5FE4"/>
    <w:rsid w:val="00957BBE"/>
    <w:rsid w:val="00974BC0"/>
    <w:rsid w:val="009A6C08"/>
    <w:rsid w:val="009B527C"/>
    <w:rsid w:val="009D59B2"/>
    <w:rsid w:val="009E53F2"/>
    <w:rsid w:val="009F535C"/>
    <w:rsid w:val="00A53460"/>
    <w:rsid w:val="00A6240D"/>
    <w:rsid w:val="00A628A6"/>
    <w:rsid w:val="00A81D15"/>
    <w:rsid w:val="00AC2A13"/>
    <w:rsid w:val="00AE68FE"/>
    <w:rsid w:val="00AF7CEE"/>
    <w:rsid w:val="00B021E5"/>
    <w:rsid w:val="00B02566"/>
    <w:rsid w:val="00B2587E"/>
    <w:rsid w:val="00B35720"/>
    <w:rsid w:val="00B3598B"/>
    <w:rsid w:val="00BE39B7"/>
    <w:rsid w:val="00C0234A"/>
    <w:rsid w:val="00C1144A"/>
    <w:rsid w:val="00C6648E"/>
    <w:rsid w:val="00C74F9E"/>
    <w:rsid w:val="00C90B23"/>
    <w:rsid w:val="00CB737E"/>
    <w:rsid w:val="00CC3058"/>
    <w:rsid w:val="00CC5E1F"/>
    <w:rsid w:val="00CF4532"/>
    <w:rsid w:val="00D101D3"/>
    <w:rsid w:val="00D21FF7"/>
    <w:rsid w:val="00D4217F"/>
    <w:rsid w:val="00D72DA8"/>
    <w:rsid w:val="00D72DF4"/>
    <w:rsid w:val="00D755B3"/>
    <w:rsid w:val="00D772B6"/>
    <w:rsid w:val="00DC20F0"/>
    <w:rsid w:val="00DF1602"/>
    <w:rsid w:val="00E002B6"/>
    <w:rsid w:val="00E02F6E"/>
    <w:rsid w:val="00E427AD"/>
    <w:rsid w:val="00E4304F"/>
    <w:rsid w:val="00E623A0"/>
    <w:rsid w:val="00E63EC5"/>
    <w:rsid w:val="00E7169F"/>
    <w:rsid w:val="00E7578C"/>
    <w:rsid w:val="00ED0101"/>
    <w:rsid w:val="00EE3514"/>
    <w:rsid w:val="00EE3620"/>
    <w:rsid w:val="00EF2FB9"/>
    <w:rsid w:val="00F036B8"/>
    <w:rsid w:val="00F04D61"/>
    <w:rsid w:val="00F14141"/>
    <w:rsid w:val="00F23A7F"/>
    <w:rsid w:val="00F25CAA"/>
    <w:rsid w:val="00F2704B"/>
    <w:rsid w:val="00F306B8"/>
    <w:rsid w:val="00F44BDE"/>
    <w:rsid w:val="00F74E83"/>
    <w:rsid w:val="00F8425C"/>
    <w:rsid w:val="00F87F50"/>
    <w:rsid w:val="00FD35F6"/>
    <w:rsid w:val="00FE6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E60192"/>
  <w15:chartTrackingRefBased/>
  <w15:docId w15:val="{CFD19B79-206E-4CC5-B843-3FDD0745F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55B3"/>
  </w:style>
  <w:style w:type="paragraph" w:styleId="Heading2">
    <w:name w:val="heading 2"/>
    <w:basedOn w:val="Normal"/>
    <w:next w:val="Normal"/>
    <w:link w:val="Heading2Char"/>
    <w:uiPriority w:val="9"/>
    <w:unhideWhenUsed/>
    <w:qFormat/>
    <w:rsid w:val="00CB737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84C0C"/>
    <w:rPr>
      <w:color w:val="0563C1" w:themeColor="hyperlink"/>
      <w:u w:val="single"/>
    </w:rPr>
  </w:style>
  <w:style w:type="character" w:styleId="UnresolvedMention">
    <w:name w:val="Unresolved Mention"/>
    <w:basedOn w:val="DefaultParagraphFont"/>
    <w:uiPriority w:val="99"/>
    <w:semiHidden/>
    <w:unhideWhenUsed/>
    <w:rsid w:val="00484C0C"/>
    <w:rPr>
      <w:color w:val="605E5C"/>
      <w:shd w:val="clear" w:color="auto" w:fill="E1DFDD"/>
    </w:rPr>
  </w:style>
  <w:style w:type="paragraph" w:styleId="Header">
    <w:name w:val="header"/>
    <w:basedOn w:val="Normal"/>
    <w:link w:val="HeaderChar"/>
    <w:uiPriority w:val="99"/>
    <w:unhideWhenUsed/>
    <w:rsid w:val="00CC5E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5E1F"/>
  </w:style>
  <w:style w:type="paragraph" w:styleId="Footer">
    <w:name w:val="footer"/>
    <w:basedOn w:val="Normal"/>
    <w:link w:val="FooterChar"/>
    <w:uiPriority w:val="99"/>
    <w:unhideWhenUsed/>
    <w:rsid w:val="00CC5E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5E1F"/>
  </w:style>
  <w:style w:type="character" w:styleId="FollowedHyperlink">
    <w:name w:val="FollowedHyperlink"/>
    <w:basedOn w:val="DefaultParagraphFont"/>
    <w:uiPriority w:val="99"/>
    <w:semiHidden/>
    <w:unhideWhenUsed/>
    <w:rsid w:val="00772B96"/>
    <w:rPr>
      <w:color w:val="954F72" w:themeColor="followedHyperlink"/>
      <w:u w:val="single"/>
    </w:rPr>
  </w:style>
  <w:style w:type="table" w:styleId="TableGrid">
    <w:name w:val="Table Grid"/>
    <w:basedOn w:val="TableNormal"/>
    <w:uiPriority w:val="39"/>
    <w:rsid w:val="00A534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41854"/>
    <w:pPr>
      <w:spacing w:after="0" w:line="240" w:lineRule="auto"/>
    </w:pPr>
  </w:style>
  <w:style w:type="character" w:styleId="CommentReference">
    <w:name w:val="annotation reference"/>
    <w:basedOn w:val="DefaultParagraphFont"/>
    <w:uiPriority w:val="99"/>
    <w:semiHidden/>
    <w:unhideWhenUsed/>
    <w:rsid w:val="00A628A6"/>
    <w:rPr>
      <w:sz w:val="16"/>
      <w:szCs w:val="16"/>
    </w:rPr>
  </w:style>
  <w:style w:type="paragraph" w:styleId="CommentText">
    <w:name w:val="annotation text"/>
    <w:basedOn w:val="Normal"/>
    <w:link w:val="CommentTextChar"/>
    <w:uiPriority w:val="99"/>
    <w:unhideWhenUsed/>
    <w:rsid w:val="00A628A6"/>
    <w:pPr>
      <w:spacing w:line="240" w:lineRule="auto"/>
    </w:pPr>
    <w:rPr>
      <w:sz w:val="20"/>
      <w:szCs w:val="20"/>
    </w:rPr>
  </w:style>
  <w:style w:type="character" w:customStyle="1" w:styleId="CommentTextChar">
    <w:name w:val="Comment Text Char"/>
    <w:basedOn w:val="DefaultParagraphFont"/>
    <w:link w:val="CommentText"/>
    <w:uiPriority w:val="99"/>
    <w:rsid w:val="00A628A6"/>
    <w:rPr>
      <w:sz w:val="20"/>
      <w:szCs w:val="20"/>
    </w:rPr>
  </w:style>
  <w:style w:type="paragraph" w:styleId="CommentSubject">
    <w:name w:val="annotation subject"/>
    <w:basedOn w:val="CommentText"/>
    <w:next w:val="CommentText"/>
    <w:link w:val="CommentSubjectChar"/>
    <w:uiPriority w:val="99"/>
    <w:semiHidden/>
    <w:unhideWhenUsed/>
    <w:rsid w:val="00A628A6"/>
    <w:rPr>
      <w:b/>
      <w:bCs/>
    </w:rPr>
  </w:style>
  <w:style w:type="character" w:customStyle="1" w:styleId="CommentSubjectChar">
    <w:name w:val="Comment Subject Char"/>
    <w:basedOn w:val="CommentTextChar"/>
    <w:link w:val="CommentSubject"/>
    <w:uiPriority w:val="99"/>
    <w:semiHidden/>
    <w:rsid w:val="00A628A6"/>
    <w:rPr>
      <w:b/>
      <w:bCs/>
      <w:sz w:val="20"/>
      <w:szCs w:val="20"/>
    </w:rPr>
  </w:style>
  <w:style w:type="paragraph" w:styleId="ListParagraph">
    <w:name w:val="List Paragraph"/>
    <w:basedOn w:val="Normal"/>
    <w:uiPriority w:val="34"/>
    <w:qFormat/>
    <w:rsid w:val="000E7CE8"/>
    <w:pPr>
      <w:ind w:left="720"/>
      <w:contextualSpacing/>
    </w:pPr>
  </w:style>
  <w:style w:type="paragraph" w:styleId="FootnoteText">
    <w:name w:val="footnote text"/>
    <w:basedOn w:val="Normal"/>
    <w:link w:val="FootnoteTextChar"/>
    <w:uiPriority w:val="99"/>
    <w:semiHidden/>
    <w:unhideWhenUsed/>
    <w:rsid w:val="007B340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B3407"/>
    <w:rPr>
      <w:sz w:val="20"/>
      <w:szCs w:val="20"/>
    </w:rPr>
  </w:style>
  <w:style w:type="character" w:styleId="FootnoteReference">
    <w:name w:val="footnote reference"/>
    <w:basedOn w:val="DefaultParagraphFont"/>
    <w:uiPriority w:val="99"/>
    <w:semiHidden/>
    <w:unhideWhenUsed/>
    <w:rsid w:val="007B3407"/>
    <w:rPr>
      <w:vertAlign w:val="superscript"/>
    </w:rPr>
  </w:style>
  <w:style w:type="character" w:customStyle="1" w:styleId="Heading2Char">
    <w:name w:val="Heading 2 Char"/>
    <w:basedOn w:val="DefaultParagraphFont"/>
    <w:link w:val="Heading2"/>
    <w:uiPriority w:val="9"/>
    <w:rsid w:val="00CB737E"/>
    <w:rPr>
      <w:rFonts w:asciiTheme="majorHAnsi" w:eastAsiaTheme="majorEastAsia" w:hAnsiTheme="majorHAnsi" w:cstheme="majorBidi"/>
      <w:color w:val="2F5496" w:themeColor="accent1" w:themeShade="BF"/>
      <w:sz w:val="26"/>
      <w:szCs w:val="26"/>
    </w:rPr>
  </w:style>
  <w:style w:type="character" w:styleId="SubtleEmphasis">
    <w:name w:val="Subtle Emphasis"/>
    <w:basedOn w:val="DefaultParagraphFont"/>
    <w:uiPriority w:val="19"/>
    <w:qFormat/>
    <w:rsid w:val="00CB737E"/>
    <w:rPr>
      <w:i/>
      <w:iCs/>
      <w:color w:val="404040" w:themeColor="text1" w:themeTint="BF"/>
    </w:rPr>
  </w:style>
  <w:style w:type="paragraph" w:styleId="EndnoteText">
    <w:name w:val="endnote text"/>
    <w:basedOn w:val="Normal"/>
    <w:link w:val="EndnoteTextChar"/>
    <w:uiPriority w:val="99"/>
    <w:semiHidden/>
    <w:unhideWhenUsed/>
    <w:rsid w:val="00C74F9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74F9E"/>
    <w:rPr>
      <w:sz w:val="20"/>
      <w:szCs w:val="20"/>
    </w:rPr>
  </w:style>
  <w:style w:type="character" w:styleId="EndnoteReference">
    <w:name w:val="endnote reference"/>
    <w:basedOn w:val="DefaultParagraphFont"/>
    <w:uiPriority w:val="99"/>
    <w:semiHidden/>
    <w:unhideWhenUsed/>
    <w:rsid w:val="00C74F9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07211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67345B-9343-4513-AA2F-1400688E4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804</Words>
  <Characters>4488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Janelle White</dc:creator>
  <cp:keywords/>
  <dc:description/>
  <cp:lastModifiedBy>Michelle Peugh</cp:lastModifiedBy>
  <cp:revision>3</cp:revision>
  <cp:lastPrinted>2023-03-15T15:57:00Z</cp:lastPrinted>
  <dcterms:created xsi:type="dcterms:W3CDTF">2025-04-07T21:48:00Z</dcterms:created>
  <dcterms:modified xsi:type="dcterms:W3CDTF">2025-04-07T22:12:00Z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439f3529bab46823741247139d4c1f298f8cd478b7f89999b612f04f832423e0</vt:lpwstr>
  </property>
</Properties>
</file>