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7ACB" w14:textId="77777777" w:rsidR="009A11FF" w:rsidRPr="00B9204B" w:rsidRDefault="009A11FF" w:rsidP="00C20DD2">
      <w:pPr>
        <w:jc w:val="center"/>
        <w:rPr>
          <w:rFonts w:ascii="Aptos" w:hAnsi="Aptos"/>
          <w:b/>
          <w:bCs/>
          <w:sz w:val="24"/>
          <w:szCs w:val="24"/>
        </w:rPr>
      </w:pPr>
      <w:r w:rsidRPr="00B9204B">
        <w:rPr>
          <w:rFonts w:ascii="Aptos" w:hAnsi="Aptos"/>
          <w:b/>
          <w:bCs/>
          <w:sz w:val="24"/>
          <w:szCs w:val="24"/>
        </w:rPr>
        <w:t>Idaho Division of Human Resources</w:t>
      </w:r>
    </w:p>
    <w:p w14:paraId="43BB5614" w14:textId="77777777" w:rsidR="009A11FF" w:rsidRPr="00B9204B" w:rsidRDefault="009A11FF" w:rsidP="00C20DD2">
      <w:pPr>
        <w:jc w:val="center"/>
        <w:rPr>
          <w:rFonts w:ascii="Aptos" w:hAnsi="Aptos"/>
          <w:sz w:val="24"/>
          <w:szCs w:val="24"/>
        </w:rPr>
      </w:pPr>
      <w:r w:rsidRPr="00B9204B">
        <w:rPr>
          <w:rFonts w:ascii="Aptos" w:hAnsi="Aptos"/>
          <w:sz w:val="24"/>
          <w:szCs w:val="24"/>
        </w:rPr>
        <w:t>Executive Branch Statewide Policy</w:t>
      </w:r>
    </w:p>
    <w:p w14:paraId="6A313027" w14:textId="1DEBEE5F" w:rsidR="00C20DD2" w:rsidRPr="00B9204B" w:rsidRDefault="009A11FF" w:rsidP="00C20DD2">
      <w:pPr>
        <w:jc w:val="center"/>
        <w:rPr>
          <w:rFonts w:ascii="Aptos" w:hAnsi="Aptos"/>
          <w:sz w:val="24"/>
          <w:szCs w:val="24"/>
        </w:rPr>
      </w:pPr>
      <w:r w:rsidRPr="00B9204B">
        <w:rPr>
          <w:rFonts w:ascii="Aptos" w:hAnsi="Aptos"/>
          <w:sz w:val="24"/>
          <w:szCs w:val="24"/>
        </w:rPr>
        <w:t xml:space="preserve">Section </w:t>
      </w:r>
      <w:r w:rsidR="00EA7A66" w:rsidRPr="00B9204B">
        <w:rPr>
          <w:rFonts w:ascii="Aptos" w:hAnsi="Aptos"/>
          <w:sz w:val="24"/>
          <w:szCs w:val="24"/>
        </w:rPr>
        <w:t>5</w:t>
      </w:r>
      <w:r w:rsidRPr="00B9204B">
        <w:rPr>
          <w:rFonts w:ascii="Aptos" w:hAnsi="Aptos"/>
          <w:sz w:val="24"/>
          <w:szCs w:val="24"/>
        </w:rPr>
        <w:t xml:space="preserve">: </w:t>
      </w:r>
      <w:r w:rsidR="00985BC3" w:rsidRPr="00B9204B">
        <w:rPr>
          <w:rFonts w:ascii="Aptos" w:hAnsi="Aptos"/>
          <w:sz w:val="24"/>
          <w:szCs w:val="24"/>
        </w:rPr>
        <w:t>Special Leaves</w:t>
      </w:r>
    </w:p>
    <w:sdt>
      <w:sdtPr>
        <w:rPr>
          <w:rFonts w:ascii="Arial" w:eastAsia="Arial" w:hAnsi="Arial" w:cs="Arial"/>
          <w:color w:val="auto"/>
          <w:sz w:val="22"/>
          <w:szCs w:val="22"/>
        </w:rPr>
        <w:id w:val="1651165130"/>
        <w:docPartObj>
          <w:docPartGallery w:val="Table of Contents"/>
          <w:docPartUnique/>
        </w:docPartObj>
      </w:sdtPr>
      <w:sdtEndPr>
        <w:rPr>
          <w:b/>
          <w:bCs/>
          <w:noProof/>
        </w:rPr>
      </w:sdtEndPr>
      <w:sdtContent>
        <w:p w14:paraId="61590999" w14:textId="42D2EF5B" w:rsidR="002A05AA" w:rsidRPr="002A05AA" w:rsidRDefault="002A05AA">
          <w:pPr>
            <w:pStyle w:val="TOCHeading"/>
            <w:rPr>
              <w:rFonts w:ascii="Aptos" w:hAnsi="Aptos"/>
              <w:b/>
              <w:bCs/>
              <w:color w:val="4472C4" w:themeColor="accent1"/>
              <w:sz w:val="24"/>
              <w:szCs w:val="24"/>
            </w:rPr>
          </w:pPr>
          <w:r w:rsidRPr="002A05AA">
            <w:rPr>
              <w:rFonts w:ascii="Aptos" w:hAnsi="Aptos"/>
              <w:b/>
              <w:bCs/>
              <w:color w:val="4472C4" w:themeColor="accent1"/>
              <w:sz w:val="24"/>
              <w:szCs w:val="24"/>
            </w:rPr>
            <w:t>Table of Contents</w:t>
          </w:r>
        </w:p>
        <w:p w14:paraId="60F912D3" w14:textId="7F13A84A" w:rsidR="00473328" w:rsidRDefault="002A05AA">
          <w:pPr>
            <w:pStyle w:val="TOC1"/>
            <w:tabs>
              <w:tab w:val="right" w:leader="dot" w:pos="9350"/>
            </w:tabs>
            <w:rPr>
              <w:rFonts w:asciiTheme="minorHAnsi" w:eastAsiaTheme="minorEastAsia" w:hAnsiTheme="minorHAnsi" w:cstheme="minorBidi"/>
              <w:noProof/>
              <w:kern w:val="2"/>
              <w:sz w:val="24"/>
              <w:szCs w:val="24"/>
              <w14:ligatures w14:val="standardContextual"/>
            </w:rPr>
          </w:pPr>
          <w:r w:rsidRPr="004F15DE">
            <w:rPr>
              <w:rFonts w:ascii="Aptos" w:hAnsi="Aptos"/>
              <w:sz w:val="24"/>
              <w:szCs w:val="24"/>
            </w:rPr>
            <w:fldChar w:fldCharType="begin"/>
          </w:r>
          <w:r w:rsidRPr="004F15DE">
            <w:rPr>
              <w:rFonts w:ascii="Aptos" w:hAnsi="Aptos"/>
              <w:sz w:val="24"/>
              <w:szCs w:val="24"/>
            </w:rPr>
            <w:instrText xml:space="preserve"> TOC \o "1-3" \h \z \u </w:instrText>
          </w:r>
          <w:r w:rsidRPr="004F15DE">
            <w:rPr>
              <w:rFonts w:ascii="Aptos" w:hAnsi="Aptos"/>
              <w:sz w:val="24"/>
              <w:szCs w:val="24"/>
            </w:rPr>
            <w:fldChar w:fldCharType="separate"/>
          </w:r>
          <w:hyperlink w:anchor="_Toc227244900" w:history="1">
            <w:r w:rsidR="00473328" w:rsidRPr="001C69EA">
              <w:rPr>
                <w:rStyle w:val="Hyperlink"/>
                <w:rFonts w:ascii="Aptos" w:hAnsi="Aptos"/>
                <w:noProof/>
              </w:rPr>
              <w:t>5A. General Information</w:t>
            </w:r>
            <w:r w:rsidR="00473328">
              <w:rPr>
                <w:noProof/>
                <w:webHidden/>
              </w:rPr>
              <w:tab/>
            </w:r>
            <w:r w:rsidR="00473328">
              <w:rPr>
                <w:noProof/>
                <w:webHidden/>
              </w:rPr>
              <w:fldChar w:fldCharType="begin"/>
            </w:r>
            <w:r w:rsidR="00473328">
              <w:rPr>
                <w:noProof/>
                <w:webHidden/>
              </w:rPr>
              <w:instrText xml:space="preserve"> PAGEREF _Toc227244900 \h </w:instrText>
            </w:r>
            <w:r w:rsidR="00473328">
              <w:rPr>
                <w:noProof/>
                <w:webHidden/>
              </w:rPr>
            </w:r>
            <w:r w:rsidR="00473328">
              <w:rPr>
                <w:noProof/>
                <w:webHidden/>
              </w:rPr>
              <w:fldChar w:fldCharType="separate"/>
            </w:r>
            <w:r w:rsidR="00473328">
              <w:rPr>
                <w:noProof/>
                <w:webHidden/>
              </w:rPr>
              <w:t>1</w:t>
            </w:r>
            <w:r w:rsidR="00473328">
              <w:rPr>
                <w:noProof/>
                <w:webHidden/>
              </w:rPr>
              <w:fldChar w:fldCharType="end"/>
            </w:r>
          </w:hyperlink>
        </w:p>
        <w:p w14:paraId="4E540B1C" w14:textId="2619331B"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1" w:history="1">
            <w:r w:rsidRPr="001C69EA">
              <w:rPr>
                <w:rStyle w:val="Hyperlink"/>
                <w:rFonts w:ascii="Aptos" w:hAnsi="Aptos"/>
                <w:noProof/>
              </w:rPr>
              <w:t>5B. Leave of Absence without Pay</w:t>
            </w:r>
            <w:r>
              <w:rPr>
                <w:noProof/>
                <w:webHidden/>
              </w:rPr>
              <w:tab/>
            </w:r>
            <w:r>
              <w:rPr>
                <w:noProof/>
                <w:webHidden/>
              </w:rPr>
              <w:fldChar w:fldCharType="begin"/>
            </w:r>
            <w:r>
              <w:rPr>
                <w:noProof/>
                <w:webHidden/>
              </w:rPr>
              <w:instrText xml:space="preserve"> PAGEREF _Toc227244901 \h </w:instrText>
            </w:r>
            <w:r>
              <w:rPr>
                <w:noProof/>
                <w:webHidden/>
              </w:rPr>
            </w:r>
            <w:r>
              <w:rPr>
                <w:noProof/>
                <w:webHidden/>
              </w:rPr>
              <w:fldChar w:fldCharType="separate"/>
            </w:r>
            <w:r>
              <w:rPr>
                <w:noProof/>
                <w:webHidden/>
              </w:rPr>
              <w:t>1</w:t>
            </w:r>
            <w:r>
              <w:rPr>
                <w:noProof/>
                <w:webHidden/>
              </w:rPr>
              <w:fldChar w:fldCharType="end"/>
            </w:r>
          </w:hyperlink>
        </w:p>
        <w:p w14:paraId="093AFE94" w14:textId="0066F422"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2" w:history="1">
            <w:r w:rsidRPr="001C69EA">
              <w:rPr>
                <w:rStyle w:val="Hyperlink"/>
                <w:rFonts w:ascii="Aptos" w:hAnsi="Aptos"/>
                <w:noProof/>
              </w:rPr>
              <w:t>5C. Military Leave – (Federal Active Duty)</w:t>
            </w:r>
            <w:r>
              <w:rPr>
                <w:noProof/>
                <w:webHidden/>
              </w:rPr>
              <w:tab/>
            </w:r>
            <w:r>
              <w:rPr>
                <w:noProof/>
                <w:webHidden/>
              </w:rPr>
              <w:fldChar w:fldCharType="begin"/>
            </w:r>
            <w:r>
              <w:rPr>
                <w:noProof/>
                <w:webHidden/>
              </w:rPr>
              <w:instrText xml:space="preserve"> PAGEREF _Toc227244902 \h </w:instrText>
            </w:r>
            <w:r>
              <w:rPr>
                <w:noProof/>
                <w:webHidden/>
              </w:rPr>
            </w:r>
            <w:r>
              <w:rPr>
                <w:noProof/>
                <w:webHidden/>
              </w:rPr>
              <w:fldChar w:fldCharType="separate"/>
            </w:r>
            <w:r>
              <w:rPr>
                <w:noProof/>
                <w:webHidden/>
              </w:rPr>
              <w:t>2</w:t>
            </w:r>
            <w:r>
              <w:rPr>
                <w:noProof/>
                <w:webHidden/>
              </w:rPr>
              <w:fldChar w:fldCharType="end"/>
            </w:r>
          </w:hyperlink>
        </w:p>
        <w:p w14:paraId="3745193B" w14:textId="71E49F06"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3" w:history="1">
            <w:r w:rsidRPr="001C69EA">
              <w:rPr>
                <w:rStyle w:val="Hyperlink"/>
                <w:rFonts w:ascii="Aptos" w:hAnsi="Aptos"/>
                <w:noProof/>
              </w:rPr>
              <w:t>5D. Military Leave – (State Active Duty)</w:t>
            </w:r>
            <w:r>
              <w:rPr>
                <w:noProof/>
                <w:webHidden/>
              </w:rPr>
              <w:tab/>
            </w:r>
            <w:r>
              <w:rPr>
                <w:noProof/>
                <w:webHidden/>
              </w:rPr>
              <w:fldChar w:fldCharType="begin"/>
            </w:r>
            <w:r>
              <w:rPr>
                <w:noProof/>
                <w:webHidden/>
              </w:rPr>
              <w:instrText xml:space="preserve"> PAGEREF _Toc227244903 \h </w:instrText>
            </w:r>
            <w:r>
              <w:rPr>
                <w:noProof/>
                <w:webHidden/>
              </w:rPr>
            </w:r>
            <w:r>
              <w:rPr>
                <w:noProof/>
                <w:webHidden/>
              </w:rPr>
              <w:fldChar w:fldCharType="separate"/>
            </w:r>
            <w:r>
              <w:rPr>
                <w:noProof/>
                <w:webHidden/>
              </w:rPr>
              <w:t>3</w:t>
            </w:r>
            <w:r>
              <w:rPr>
                <w:noProof/>
                <w:webHidden/>
              </w:rPr>
              <w:fldChar w:fldCharType="end"/>
            </w:r>
          </w:hyperlink>
        </w:p>
        <w:p w14:paraId="70E5BF60" w14:textId="56B0E497"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4" w:history="1">
            <w:r w:rsidRPr="001C69EA">
              <w:rPr>
                <w:rStyle w:val="Hyperlink"/>
                <w:rFonts w:ascii="Aptos" w:hAnsi="Aptos"/>
                <w:noProof/>
              </w:rPr>
              <w:t>5E. Organ and Bone Marrow Donation Leave</w:t>
            </w:r>
            <w:r>
              <w:rPr>
                <w:noProof/>
                <w:webHidden/>
              </w:rPr>
              <w:tab/>
            </w:r>
            <w:r>
              <w:rPr>
                <w:noProof/>
                <w:webHidden/>
              </w:rPr>
              <w:fldChar w:fldCharType="begin"/>
            </w:r>
            <w:r>
              <w:rPr>
                <w:noProof/>
                <w:webHidden/>
              </w:rPr>
              <w:instrText xml:space="preserve"> PAGEREF _Toc227244904 \h </w:instrText>
            </w:r>
            <w:r>
              <w:rPr>
                <w:noProof/>
                <w:webHidden/>
              </w:rPr>
            </w:r>
            <w:r>
              <w:rPr>
                <w:noProof/>
                <w:webHidden/>
              </w:rPr>
              <w:fldChar w:fldCharType="separate"/>
            </w:r>
            <w:r>
              <w:rPr>
                <w:noProof/>
                <w:webHidden/>
              </w:rPr>
              <w:t>3</w:t>
            </w:r>
            <w:r>
              <w:rPr>
                <w:noProof/>
                <w:webHidden/>
              </w:rPr>
              <w:fldChar w:fldCharType="end"/>
            </w:r>
          </w:hyperlink>
        </w:p>
        <w:p w14:paraId="38EBC900" w14:textId="030715B1"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5" w:history="1">
            <w:r w:rsidRPr="001C69EA">
              <w:rPr>
                <w:rStyle w:val="Hyperlink"/>
                <w:rFonts w:ascii="Aptos" w:hAnsi="Aptos"/>
                <w:noProof/>
              </w:rPr>
              <w:t>5F. Administrative Leave with Pay</w:t>
            </w:r>
            <w:r>
              <w:rPr>
                <w:noProof/>
                <w:webHidden/>
              </w:rPr>
              <w:tab/>
            </w:r>
            <w:r>
              <w:rPr>
                <w:noProof/>
                <w:webHidden/>
              </w:rPr>
              <w:fldChar w:fldCharType="begin"/>
            </w:r>
            <w:r>
              <w:rPr>
                <w:noProof/>
                <w:webHidden/>
              </w:rPr>
              <w:instrText xml:space="preserve"> PAGEREF _Toc227244905 \h </w:instrText>
            </w:r>
            <w:r>
              <w:rPr>
                <w:noProof/>
                <w:webHidden/>
              </w:rPr>
            </w:r>
            <w:r>
              <w:rPr>
                <w:noProof/>
                <w:webHidden/>
              </w:rPr>
              <w:fldChar w:fldCharType="separate"/>
            </w:r>
            <w:r>
              <w:rPr>
                <w:noProof/>
                <w:webHidden/>
              </w:rPr>
              <w:t>3</w:t>
            </w:r>
            <w:r>
              <w:rPr>
                <w:noProof/>
                <w:webHidden/>
              </w:rPr>
              <w:fldChar w:fldCharType="end"/>
            </w:r>
          </w:hyperlink>
        </w:p>
        <w:p w14:paraId="488ADA0B" w14:textId="0E3C1523"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6" w:history="1">
            <w:r w:rsidRPr="001C69EA">
              <w:rPr>
                <w:rStyle w:val="Hyperlink"/>
                <w:rFonts w:ascii="Aptos" w:hAnsi="Aptos"/>
                <w:noProof/>
              </w:rPr>
              <w:t>5G. Court and Jury Services</w:t>
            </w:r>
            <w:r>
              <w:rPr>
                <w:noProof/>
                <w:webHidden/>
              </w:rPr>
              <w:tab/>
            </w:r>
            <w:r>
              <w:rPr>
                <w:noProof/>
                <w:webHidden/>
              </w:rPr>
              <w:fldChar w:fldCharType="begin"/>
            </w:r>
            <w:r>
              <w:rPr>
                <w:noProof/>
                <w:webHidden/>
              </w:rPr>
              <w:instrText xml:space="preserve"> PAGEREF _Toc227244906 \h </w:instrText>
            </w:r>
            <w:r>
              <w:rPr>
                <w:noProof/>
                <w:webHidden/>
              </w:rPr>
            </w:r>
            <w:r>
              <w:rPr>
                <w:noProof/>
                <w:webHidden/>
              </w:rPr>
              <w:fldChar w:fldCharType="separate"/>
            </w:r>
            <w:r>
              <w:rPr>
                <w:noProof/>
                <w:webHidden/>
              </w:rPr>
              <w:t>4</w:t>
            </w:r>
            <w:r>
              <w:rPr>
                <w:noProof/>
                <w:webHidden/>
              </w:rPr>
              <w:fldChar w:fldCharType="end"/>
            </w:r>
          </w:hyperlink>
        </w:p>
        <w:p w14:paraId="11DBB80F" w14:textId="50EFF0EB"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7" w:history="1">
            <w:r w:rsidRPr="001C69EA">
              <w:rPr>
                <w:rStyle w:val="Hyperlink"/>
                <w:rFonts w:ascii="Aptos" w:hAnsi="Aptos"/>
                <w:noProof/>
              </w:rPr>
              <w:t>5H. Miscellaneous Leave</w:t>
            </w:r>
            <w:r>
              <w:rPr>
                <w:noProof/>
                <w:webHidden/>
              </w:rPr>
              <w:tab/>
            </w:r>
            <w:r>
              <w:rPr>
                <w:noProof/>
                <w:webHidden/>
              </w:rPr>
              <w:fldChar w:fldCharType="begin"/>
            </w:r>
            <w:r>
              <w:rPr>
                <w:noProof/>
                <w:webHidden/>
              </w:rPr>
              <w:instrText xml:space="preserve"> PAGEREF _Toc227244907 \h </w:instrText>
            </w:r>
            <w:r>
              <w:rPr>
                <w:noProof/>
                <w:webHidden/>
              </w:rPr>
            </w:r>
            <w:r>
              <w:rPr>
                <w:noProof/>
                <w:webHidden/>
              </w:rPr>
              <w:fldChar w:fldCharType="separate"/>
            </w:r>
            <w:r>
              <w:rPr>
                <w:noProof/>
                <w:webHidden/>
              </w:rPr>
              <w:t>4</w:t>
            </w:r>
            <w:r>
              <w:rPr>
                <w:noProof/>
                <w:webHidden/>
              </w:rPr>
              <w:fldChar w:fldCharType="end"/>
            </w:r>
          </w:hyperlink>
        </w:p>
        <w:p w14:paraId="3530C5AE" w14:textId="5D5CD508"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8" w:history="1">
            <w:r w:rsidRPr="001C69EA">
              <w:rPr>
                <w:rStyle w:val="Hyperlink"/>
                <w:rFonts w:ascii="Aptos" w:hAnsi="Aptos"/>
                <w:noProof/>
              </w:rPr>
              <w:t>5I. Election Leave</w:t>
            </w:r>
            <w:r>
              <w:rPr>
                <w:noProof/>
                <w:webHidden/>
              </w:rPr>
              <w:tab/>
            </w:r>
            <w:r>
              <w:rPr>
                <w:noProof/>
                <w:webHidden/>
              </w:rPr>
              <w:fldChar w:fldCharType="begin"/>
            </w:r>
            <w:r>
              <w:rPr>
                <w:noProof/>
                <w:webHidden/>
              </w:rPr>
              <w:instrText xml:space="preserve"> PAGEREF _Toc227244908 \h </w:instrText>
            </w:r>
            <w:r>
              <w:rPr>
                <w:noProof/>
                <w:webHidden/>
              </w:rPr>
            </w:r>
            <w:r>
              <w:rPr>
                <w:noProof/>
                <w:webHidden/>
              </w:rPr>
              <w:fldChar w:fldCharType="separate"/>
            </w:r>
            <w:r>
              <w:rPr>
                <w:noProof/>
                <w:webHidden/>
              </w:rPr>
              <w:t>5</w:t>
            </w:r>
            <w:r>
              <w:rPr>
                <w:noProof/>
                <w:webHidden/>
              </w:rPr>
              <w:fldChar w:fldCharType="end"/>
            </w:r>
          </w:hyperlink>
        </w:p>
        <w:p w14:paraId="2B1C80D3" w14:textId="4888FA8A"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09" w:history="1">
            <w:r w:rsidRPr="001C69EA">
              <w:rPr>
                <w:rStyle w:val="Hyperlink"/>
                <w:rFonts w:ascii="Aptos" w:hAnsi="Aptos"/>
                <w:noProof/>
              </w:rPr>
              <w:t>5J. Religious Leave</w:t>
            </w:r>
            <w:r>
              <w:rPr>
                <w:noProof/>
                <w:webHidden/>
              </w:rPr>
              <w:tab/>
            </w:r>
            <w:r>
              <w:rPr>
                <w:noProof/>
                <w:webHidden/>
              </w:rPr>
              <w:fldChar w:fldCharType="begin"/>
            </w:r>
            <w:r>
              <w:rPr>
                <w:noProof/>
                <w:webHidden/>
              </w:rPr>
              <w:instrText xml:space="preserve"> PAGEREF _Toc227244909 \h </w:instrText>
            </w:r>
            <w:r>
              <w:rPr>
                <w:noProof/>
                <w:webHidden/>
              </w:rPr>
            </w:r>
            <w:r>
              <w:rPr>
                <w:noProof/>
                <w:webHidden/>
              </w:rPr>
              <w:fldChar w:fldCharType="separate"/>
            </w:r>
            <w:r>
              <w:rPr>
                <w:noProof/>
                <w:webHidden/>
              </w:rPr>
              <w:t>5</w:t>
            </w:r>
            <w:r>
              <w:rPr>
                <w:noProof/>
                <w:webHidden/>
              </w:rPr>
              <w:fldChar w:fldCharType="end"/>
            </w:r>
          </w:hyperlink>
        </w:p>
        <w:p w14:paraId="7F86E59B" w14:textId="0B1830AB" w:rsidR="00473328" w:rsidRDefault="0047332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244910" w:history="1">
            <w:r w:rsidRPr="001C69EA">
              <w:rPr>
                <w:rStyle w:val="Hyperlink"/>
                <w:rFonts w:ascii="Aptos" w:hAnsi="Aptos"/>
                <w:noProof/>
              </w:rPr>
              <w:t>5K. Red Cross Disaster Services Leave</w:t>
            </w:r>
            <w:r>
              <w:rPr>
                <w:noProof/>
                <w:webHidden/>
              </w:rPr>
              <w:tab/>
            </w:r>
            <w:r>
              <w:rPr>
                <w:noProof/>
                <w:webHidden/>
              </w:rPr>
              <w:fldChar w:fldCharType="begin"/>
            </w:r>
            <w:r>
              <w:rPr>
                <w:noProof/>
                <w:webHidden/>
              </w:rPr>
              <w:instrText xml:space="preserve"> PAGEREF _Toc227244910 \h </w:instrText>
            </w:r>
            <w:r>
              <w:rPr>
                <w:noProof/>
                <w:webHidden/>
              </w:rPr>
            </w:r>
            <w:r>
              <w:rPr>
                <w:noProof/>
                <w:webHidden/>
              </w:rPr>
              <w:fldChar w:fldCharType="separate"/>
            </w:r>
            <w:r>
              <w:rPr>
                <w:noProof/>
                <w:webHidden/>
              </w:rPr>
              <w:t>5</w:t>
            </w:r>
            <w:r>
              <w:rPr>
                <w:noProof/>
                <w:webHidden/>
              </w:rPr>
              <w:fldChar w:fldCharType="end"/>
            </w:r>
          </w:hyperlink>
        </w:p>
        <w:p w14:paraId="2FD22393" w14:textId="75236C08" w:rsidR="002A05AA" w:rsidRDefault="002A05AA">
          <w:r w:rsidRPr="004F15DE">
            <w:rPr>
              <w:rFonts w:ascii="Aptos" w:hAnsi="Aptos"/>
              <w:b/>
              <w:bCs/>
              <w:noProof/>
              <w:sz w:val="24"/>
              <w:szCs w:val="24"/>
            </w:rPr>
            <w:fldChar w:fldCharType="end"/>
          </w:r>
        </w:p>
      </w:sdtContent>
    </w:sdt>
    <w:p w14:paraId="16E5713F" w14:textId="77777777" w:rsidR="00737FF7" w:rsidRDefault="00737FF7" w:rsidP="00C20DD2">
      <w:pPr>
        <w:jc w:val="both"/>
        <w:rPr>
          <w:rFonts w:ascii="Aptos" w:hAnsi="Aptos"/>
          <w:b/>
          <w:bCs/>
          <w:sz w:val="24"/>
          <w:szCs w:val="24"/>
        </w:rPr>
      </w:pPr>
    </w:p>
    <w:p w14:paraId="4C5761C9" w14:textId="3B49B6BC" w:rsidR="009A11FF" w:rsidRPr="00965614" w:rsidRDefault="00EA7A66" w:rsidP="00965614">
      <w:pPr>
        <w:pStyle w:val="Heading1"/>
        <w:spacing w:after="120"/>
        <w:ind w:left="0"/>
        <w:rPr>
          <w:rFonts w:ascii="Aptos" w:hAnsi="Aptos"/>
          <w:color w:val="4472C4" w:themeColor="accent1"/>
          <w:sz w:val="24"/>
          <w:szCs w:val="24"/>
          <w:u w:val="none"/>
        </w:rPr>
      </w:pPr>
      <w:bookmarkStart w:id="0" w:name="_Toc227244900"/>
      <w:r w:rsidRPr="002A05AA">
        <w:rPr>
          <w:rFonts w:ascii="Aptos" w:hAnsi="Aptos"/>
          <w:color w:val="4472C4" w:themeColor="accent1"/>
          <w:sz w:val="24"/>
          <w:szCs w:val="24"/>
          <w:u w:val="none"/>
        </w:rPr>
        <w:t>5</w:t>
      </w:r>
      <w:r w:rsidR="009A11FF" w:rsidRPr="002A05AA">
        <w:rPr>
          <w:rFonts w:ascii="Aptos" w:hAnsi="Aptos"/>
          <w:color w:val="4472C4" w:themeColor="accent1"/>
          <w:sz w:val="24"/>
          <w:szCs w:val="24"/>
          <w:u w:val="none"/>
        </w:rPr>
        <w:t>A. General Information</w:t>
      </w:r>
      <w:bookmarkEnd w:id="0"/>
    </w:p>
    <w:p w14:paraId="53E55800" w14:textId="0FE0852A" w:rsidR="009A11FF" w:rsidRDefault="00621D34" w:rsidP="00965614">
      <w:pPr>
        <w:jc w:val="both"/>
        <w:rPr>
          <w:rFonts w:ascii="Aptos" w:hAnsi="Aptos"/>
          <w:sz w:val="24"/>
          <w:szCs w:val="24"/>
        </w:rPr>
      </w:pPr>
      <w:r w:rsidRPr="00B9204B">
        <w:rPr>
          <w:rFonts w:ascii="Aptos" w:hAnsi="Aptos"/>
          <w:sz w:val="24"/>
          <w:szCs w:val="24"/>
        </w:rPr>
        <w:t>In addition to sick and vacation leave benefits, other miscellaneous leave benefits may be available to employees.</w:t>
      </w:r>
    </w:p>
    <w:p w14:paraId="73DD799D" w14:textId="77777777" w:rsidR="00965614" w:rsidRPr="00B9204B" w:rsidRDefault="00965614" w:rsidP="00965614">
      <w:pPr>
        <w:jc w:val="both"/>
        <w:rPr>
          <w:rFonts w:ascii="Aptos" w:hAnsi="Aptos"/>
          <w:sz w:val="24"/>
          <w:szCs w:val="24"/>
        </w:rPr>
      </w:pPr>
    </w:p>
    <w:p w14:paraId="776C593D" w14:textId="60E78239" w:rsidR="009A11FF" w:rsidRPr="00965614" w:rsidRDefault="00EA7A66" w:rsidP="00965614">
      <w:pPr>
        <w:pStyle w:val="Heading1"/>
        <w:ind w:left="0"/>
        <w:rPr>
          <w:rFonts w:ascii="Aptos" w:hAnsi="Aptos"/>
          <w:color w:val="4472C4" w:themeColor="accent1"/>
          <w:sz w:val="24"/>
          <w:szCs w:val="24"/>
          <w:u w:val="none"/>
        </w:rPr>
      </w:pPr>
      <w:bookmarkStart w:id="1" w:name="_Toc227244901"/>
      <w:r w:rsidRPr="002A05AA">
        <w:rPr>
          <w:rFonts w:ascii="Aptos" w:hAnsi="Aptos"/>
          <w:color w:val="4472C4" w:themeColor="accent1"/>
          <w:sz w:val="24"/>
          <w:szCs w:val="24"/>
          <w:u w:val="none"/>
        </w:rPr>
        <w:t>5</w:t>
      </w:r>
      <w:r w:rsidR="009A11FF" w:rsidRPr="002A05AA">
        <w:rPr>
          <w:rFonts w:ascii="Aptos" w:hAnsi="Aptos"/>
          <w:color w:val="4472C4" w:themeColor="accent1"/>
          <w:sz w:val="24"/>
          <w:szCs w:val="24"/>
          <w:u w:val="none"/>
        </w:rPr>
        <w:t xml:space="preserve">B. </w:t>
      </w:r>
      <w:r w:rsidR="00621D34" w:rsidRPr="002A05AA">
        <w:rPr>
          <w:rFonts w:ascii="Aptos" w:hAnsi="Aptos"/>
          <w:color w:val="4472C4" w:themeColor="accent1"/>
          <w:sz w:val="24"/>
          <w:szCs w:val="24"/>
          <w:u w:val="none"/>
        </w:rPr>
        <w:t>Leave of Absence without Pay</w:t>
      </w:r>
      <w:bookmarkEnd w:id="1"/>
      <w:r w:rsidR="009A11FF" w:rsidRPr="002A05AA">
        <w:rPr>
          <w:rFonts w:ascii="Aptos" w:hAnsi="Aptos"/>
          <w:color w:val="4472C4" w:themeColor="accent1"/>
          <w:sz w:val="24"/>
          <w:szCs w:val="24"/>
          <w:u w:val="none"/>
        </w:rPr>
        <w:t xml:space="preserve"> </w:t>
      </w:r>
    </w:p>
    <w:p w14:paraId="4FD15D1A" w14:textId="5326D25B" w:rsidR="00621D34" w:rsidRPr="00B9204B" w:rsidRDefault="00A63C3C" w:rsidP="00965614">
      <w:pPr>
        <w:spacing w:after="120"/>
        <w:jc w:val="both"/>
        <w:rPr>
          <w:rFonts w:ascii="Aptos" w:hAnsi="Aptos"/>
          <w:sz w:val="24"/>
          <w:szCs w:val="24"/>
        </w:rPr>
      </w:pPr>
      <w:proofErr w:type="gramStart"/>
      <w:r w:rsidRPr="00B9204B">
        <w:rPr>
          <w:rFonts w:ascii="Aptos" w:hAnsi="Aptos"/>
          <w:sz w:val="24"/>
          <w:szCs w:val="24"/>
        </w:rPr>
        <w:t>Leave</w:t>
      </w:r>
      <w:proofErr w:type="gramEnd"/>
      <w:r w:rsidR="00621D34" w:rsidRPr="00B9204B">
        <w:rPr>
          <w:rFonts w:ascii="Aptos" w:hAnsi="Aptos"/>
          <w:sz w:val="24"/>
          <w:szCs w:val="24"/>
        </w:rPr>
        <w:t xml:space="preserve"> without pay </w:t>
      </w:r>
      <w:r w:rsidR="00707BA6" w:rsidRPr="00B9204B">
        <w:rPr>
          <w:rFonts w:ascii="Aptos" w:hAnsi="Aptos"/>
          <w:sz w:val="24"/>
          <w:szCs w:val="24"/>
        </w:rPr>
        <w:t xml:space="preserve">(LWOP) </w:t>
      </w:r>
      <w:r w:rsidR="00621D34" w:rsidRPr="00B9204B">
        <w:rPr>
          <w:rFonts w:ascii="Aptos" w:hAnsi="Aptos"/>
          <w:sz w:val="24"/>
          <w:szCs w:val="24"/>
        </w:rPr>
        <w:t xml:space="preserve">may be one day, or a fraction thereof, or an extended absence during which an employee is not paid. This policy includes applicable restrictions </w:t>
      </w:r>
      <w:r w:rsidRPr="00B9204B">
        <w:rPr>
          <w:rFonts w:ascii="Aptos" w:hAnsi="Aptos"/>
          <w:sz w:val="24"/>
          <w:szCs w:val="24"/>
        </w:rPr>
        <w:t>on the use of</w:t>
      </w:r>
      <w:r w:rsidR="00621D34" w:rsidRPr="00B9204B">
        <w:rPr>
          <w:rFonts w:ascii="Aptos" w:hAnsi="Aptos"/>
          <w:sz w:val="24"/>
          <w:szCs w:val="24"/>
        </w:rPr>
        <w:t xml:space="preserve"> LWOP.</w:t>
      </w:r>
    </w:p>
    <w:p w14:paraId="0CF09E24" w14:textId="68680437" w:rsidR="00E25776" w:rsidRDefault="00621D34" w:rsidP="00F63F0A">
      <w:pPr>
        <w:pStyle w:val="ListParagraph"/>
        <w:numPr>
          <w:ilvl w:val="0"/>
          <w:numId w:val="9"/>
        </w:numPr>
        <w:spacing w:after="120"/>
        <w:contextualSpacing w:val="0"/>
        <w:jc w:val="both"/>
        <w:rPr>
          <w:rFonts w:ascii="Aptos" w:hAnsi="Aptos"/>
          <w:sz w:val="24"/>
          <w:szCs w:val="24"/>
        </w:rPr>
      </w:pPr>
      <w:r w:rsidRPr="009908DC">
        <w:rPr>
          <w:rFonts w:ascii="Aptos" w:hAnsi="Aptos"/>
          <w:b/>
          <w:bCs/>
          <w:sz w:val="24"/>
          <w:szCs w:val="24"/>
        </w:rPr>
        <w:t>Use and Approval of LWOP</w:t>
      </w:r>
      <w:r w:rsidRPr="009908DC">
        <w:rPr>
          <w:rFonts w:ascii="Aptos" w:hAnsi="Aptos"/>
          <w:sz w:val="24"/>
          <w:szCs w:val="24"/>
        </w:rPr>
        <w:t xml:space="preserve">. All LWOP must be approved by a supervisor. In addition, any LWOP in excess of one week must be approved by the </w:t>
      </w:r>
      <w:r w:rsidR="00707BA6" w:rsidRPr="009908DC">
        <w:rPr>
          <w:rFonts w:ascii="Aptos" w:hAnsi="Aptos"/>
          <w:sz w:val="24"/>
          <w:szCs w:val="24"/>
        </w:rPr>
        <w:t>A</w:t>
      </w:r>
      <w:r w:rsidRPr="009908DC">
        <w:rPr>
          <w:rFonts w:ascii="Aptos" w:hAnsi="Aptos"/>
          <w:sz w:val="24"/>
          <w:szCs w:val="24"/>
        </w:rPr>
        <w:t xml:space="preserve">ppointing </w:t>
      </w:r>
      <w:r w:rsidR="00707BA6" w:rsidRPr="009908DC">
        <w:rPr>
          <w:rFonts w:ascii="Aptos" w:hAnsi="Aptos"/>
          <w:sz w:val="24"/>
          <w:szCs w:val="24"/>
        </w:rPr>
        <w:t>A</w:t>
      </w:r>
      <w:r w:rsidRPr="009908DC">
        <w:rPr>
          <w:rFonts w:ascii="Aptos" w:hAnsi="Aptos"/>
          <w:sz w:val="24"/>
          <w:szCs w:val="24"/>
        </w:rPr>
        <w:t>uthority.</w:t>
      </w:r>
      <w:r w:rsidR="00FF5279" w:rsidRPr="009908DC">
        <w:rPr>
          <w:rFonts w:ascii="Aptos" w:hAnsi="Aptos"/>
          <w:sz w:val="24"/>
          <w:szCs w:val="24"/>
        </w:rPr>
        <w:t xml:space="preserve"> </w:t>
      </w:r>
      <w:r w:rsidRPr="009908DC">
        <w:rPr>
          <w:rFonts w:ascii="Aptos" w:hAnsi="Aptos"/>
          <w:sz w:val="24"/>
          <w:szCs w:val="24"/>
        </w:rPr>
        <w:t>Unless prohibited by workers</w:t>
      </w:r>
      <w:r w:rsidR="00E25776">
        <w:rPr>
          <w:rFonts w:ascii="Aptos" w:hAnsi="Aptos"/>
          <w:sz w:val="24"/>
          <w:szCs w:val="24"/>
        </w:rPr>
        <w:t>’</w:t>
      </w:r>
      <w:r w:rsidRPr="009908DC">
        <w:rPr>
          <w:rFonts w:ascii="Aptos" w:hAnsi="Aptos"/>
          <w:sz w:val="24"/>
          <w:szCs w:val="24"/>
        </w:rPr>
        <w:t xml:space="preserve"> compensation, family medical leave, disability, or other statewide leave policies, the </w:t>
      </w:r>
      <w:r w:rsidR="00707BA6" w:rsidRPr="009908DC">
        <w:rPr>
          <w:rFonts w:ascii="Aptos" w:hAnsi="Aptos"/>
          <w:sz w:val="24"/>
          <w:szCs w:val="24"/>
        </w:rPr>
        <w:t>A</w:t>
      </w:r>
      <w:r w:rsidRPr="009908DC">
        <w:rPr>
          <w:rFonts w:ascii="Aptos" w:hAnsi="Aptos"/>
          <w:sz w:val="24"/>
          <w:szCs w:val="24"/>
        </w:rPr>
        <w:t xml:space="preserve">ppointing </w:t>
      </w:r>
      <w:r w:rsidR="00707BA6" w:rsidRPr="009908DC">
        <w:rPr>
          <w:rFonts w:ascii="Aptos" w:hAnsi="Aptos"/>
          <w:sz w:val="24"/>
          <w:szCs w:val="24"/>
        </w:rPr>
        <w:t>A</w:t>
      </w:r>
      <w:r w:rsidRPr="009908DC">
        <w:rPr>
          <w:rFonts w:ascii="Aptos" w:hAnsi="Aptos"/>
          <w:sz w:val="24"/>
          <w:szCs w:val="24"/>
        </w:rPr>
        <w:t>uthority has discretion on whether the employee is required to exhaust all other applicable types of accrued leave before commencing leave without pay.</w:t>
      </w:r>
    </w:p>
    <w:p w14:paraId="6E82073B" w14:textId="51C34EA3" w:rsidR="00621D34" w:rsidRPr="00155E69" w:rsidRDefault="00621D34" w:rsidP="00F63F0A">
      <w:pPr>
        <w:pStyle w:val="ListParagraph"/>
        <w:numPr>
          <w:ilvl w:val="1"/>
          <w:numId w:val="9"/>
        </w:numPr>
        <w:spacing w:after="120"/>
        <w:contextualSpacing w:val="0"/>
        <w:jc w:val="both"/>
        <w:rPr>
          <w:rFonts w:ascii="Aptos" w:hAnsi="Aptos"/>
          <w:sz w:val="24"/>
          <w:szCs w:val="24"/>
        </w:rPr>
      </w:pPr>
      <w:r w:rsidRPr="00E25776">
        <w:rPr>
          <w:rFonts w:ascii="Aptos" w:hAnsi="Aptos"/>
          <w:sz w:val="24"/>
          <w:szCs w:val="24"/>
        </w:rPr>
        <w:t>LWOP and Worker’s Compensation Absences</w:t>
      </w:r>
      <w:r w:rsidR="00E25776">
        <w:rPr>
          <w:rFonts w:ascii="Aptos" w:hAnsi="Aptos"/>
          <w:sz w:val="24"/>
          <w:szCs w:val="24"/>
        </w:rPr>
        <w:t>.</w:t>
      </w:r>
      <w:r w:rsidRPr="00E25776">
        <w:rPr>
          <w:rFonts w:ascii="Aptos" w:hAnsi="Aptos"/>
          <w:sz w:val="24"/>
          <w:szCs w:val="24"/>
        </w:rPr>
        <w:t xml:space="preserve"> Supervisor and/or </w:t>
      </w:r>
      <w:r w:rsidR="00707BA6" w:rsidRPr="00E25776">
        <w:rPr>
          <w:rFonts w:ascii="Aptos" w:hAnsi="Aptos"/>
          <w:sz w:val="24"/>
          <w:szCs w:val="24"/>
        </w:rPr>
        <w:t>A</w:t>
      </w:r>
      <w:r w:rsidRPr="00E25776">
        <w:rPr>
          <w:rFonts w:ascii="Aptos" w:hAnsi="Aptos"/>
          <w:sz w:val="24"/>
          <w:szCs w:val="24"/>
        </w:rPr>
        <w:t xml:space="preserve">ppointing </w:t>
      </w:r>
      <w:r w:rsidR="00707BA6" w:rsidRPr="00E25776">
        <w:rPr>
          <w:rFonts w:ascii="Aptos" w:hAnsi="Aptos"/>
          <w:sz w:val="24"/>
          <w:szCs w:val="24"/>
        </w:rPr>
        <w:t>A</w:t>
      </w:r>
      <w:r w:rsidRPr="00E25776">
        <w:rPr>
          <w:rFonts w:ascii="Aptos" w:hAnsi="Aptos"/>
          <w:sz w:val="24"/>
          <w:szCs w:val="24"/>
        </w:rPr>
        <w:t>uthority approval are not required for employees absent from work due to a work-related illness or injury to be unpaid. The decision to use accrued sick and/or vacation balances in this situation is the employees.</w:t>
      </w:r>
    </w:p>
    <w:p w14:paraId="641C3922" w14:textId="029F7B0B" w:rsidR="00621D34" w:rsidRPr="002A05AA" w:rsidRDefault="00621D34" w:rsidP="002A05AA">
      <w:pPr>
        <w:pStyle w:val="ListParagraph"/>
        <w:numPr>
          <w:ilvl w:val="0"/>
          <w:numId w:val="9"/>
        </w:numPr>
        <w:spacing w:after="120"/>
        <w:contextualSpacing w:val="0"/>
        <w:jc w:val="both"/>
        <w:rPr>
          <w:rFonts w:ascii="Aptos" w:hAnsi="Aptos"/>
          <w:sz w:val="24"/>
          <w:szCs w:val="24"/>
        </w:rPr>
      </w:pPr>
      <w:r w:rsidRPr="007A2A73">
        <w:rPr>
          <w:rFonts w:ascii="Aptos" w:hAnsi="Aptos"/>
          <w:b/>
          <w:bCs/>
          <w:sz w:val="24"/>
          <w:szCs w:val="24"/>
        </w:rPr>
        <w:t>Credited State Service Hours.</w:t>
      </w:r>
      <w:r w:rsidRPr="007A2A73">
        <w:rPr>
          <w:rFonts w:ascii="Aptos" w:hAnsi="Aptos"/>
          <w:sz w:val="24"/>
          <w:szCs w:val="24"/>
        </w:rPr>
        <w:t xml:space="preserve"> Employees on LWOP do not earn credited state service hours.</w:t>
      </w:r>
    </w:p>
    <w:p w14:paraId="53213415" w14:textId="1B6271A6" w:rsidR="00155E69" w:rsidRDefault="00621D34" w:rsidP="005727E1">
      <w:pPr>
        <w:pStyle w:val="ListParagraph"/>
        <w:numPr>
          <w:ilvl w:val="0"/>
          <w:numId w:val="9"/>
        </w:numPr>
        <w:contextualSpacing w:val="0"/>
        <w:jc w:val="both"/>
        <w:rPr>
          <w:rFonts w:ascii="Aptos" w:hAnsi="Aptos"/>
          <w:sz w:val="24"/>
          <w:szCs w:val="24"/>
        </w:rPr>
      </w:pPr>
      <w:r w:rsidRPr="007A2A73">
        <w:rPr>
          <w:rFonts w:ascii="Aptos" w:hAnsi="Aptos"/>
          <w:b/>
          <w:bCs/>
          <w:sz w:val="24"/>
          <w:szCs w:val="24"/>
        </w:rPr>
        <w:lastRenderedPageBreak/>
        <w:t>LWOP and Medical Insurance Coverage.</w:t>
      </w:r>
      <w:r w:rsidRPr="007A2A73">
        <w:rPr>
          <w:rFonts w:ascii="Aptos" w:hAnsi="Aptos"/>
          <w:sz w:val="24"/>
          <w:szCs w:val="24"/>
        </w:rPr>
        <w:t xml:space="preserve"> Contact the Department of Administration, </w:t>
      </w:r>
      <w:hyperlink r:id="rId8" w:history="1">
        <w:r w:rsidR="00707BA6" w:rsidRPr="007A2A73">
          <w:rPr>
            <w:rStyle w:val="Hyperlink"/>
            <w:rFonts w:ascii="Aptos" w:hAnsi="Aptos"/>
            <w:sz w:val="24"/>
            <w:szCs w:val="24"/>
          </w:rPr>
          <w:t xml:space="preserve">Office of </w:t>
        </w:r>
        <w:r w:rsidRPr="007A2A73">
          <w:rPr>
            <w:rStyle w:val="Hyperlink"/>
            <w:rFonts w:ascii="Aptos" w:hAnsi="Aptos"/>
            <w:sz w:val="24"/>
            <w:szCs w:val="24"/>
          </w:rPr>
          <w:t>Group Insurance</w:t>
        </w:r>
      </w:hyperlink>
      <w:r w:rsidRPr="007A2A73">
        <w:rPr>
          <w:rFonts w:ascii="Aptos" w:hAnsi="Aptos"/>
          <w:sz w:val="24"/>
          <w:szCs w:val="24"/>
        </w:rPr>
        <w:t xml:space="preserve"> for further information.</w:t>
      </w:r>
    </w:p>
    <w:p w14:paraId="09749DA8" w14:textId="77777777" w:rsidR="001C70ED" w:rsidRPr="001C70ED" w:rsidRDefault="001C70ED" w:rsidP="005727E1">
      <w:pPr>
        <w:jc w:val="both"/>
        <w:rPr>
          <w:rFonts w:ascii="Aptos" w:hAnsi="Aptos"/>
          <w:sz w:val="24"/>
          <w:szCs w:val="24"/>
        </w:rPr>
      </w:pPr>
    </w:p>
    <w:p w14:paraId="5B8562F5" w14:textId="77619221" w:rsidR="009A11FF" w:rsidRPr="00965614" w:rsidRDefault="00EA7A66" w:rsidP="00965614">
      <w:pPr>
        <w:pStyle w:val="Heading1"/>
        <w:spacing w:after="120"/>
        <w:ind w:left="0"/>
        <w:rPr>
          <w:rFonts w:ascii="Aptos" w:hAnsi="Aptos"/>
          <w:color w:val="4472C4" w:themeColor="accent1"/>
          <w:sz w:val="24"/>
          <w:szCs w:val="24"/>
          <w:u w:val="none"/>
        </w:rPr>
      </w:pPr>
      <w:bookmarkStart w:id="2" w:name="_Toc227244902"/>
      <w:r w:rsidRPr="002A05AA">
        <w:rPr>
          <w:rFonts w:ascii="Aptos" w:hAnsi="Aptos"/>
          <w:color w:val="4472C4" w:themeColor="accent1"/>
          <w:sz w:val="24"/>
          <w:szCs w:val="24"/>
          <w:u w:val="none"/>
        </w:rPr>
        <w:t>5</w:t>
      </w:r>
      <w:r w:rsidR="009A11FF" w:rsidRPr="002A05AA">
        <w:rPr>
          <w:rFonts w:ascii="Aptos" w:hAnsi="Aptos"/>
          <w:color w:val="4472C4" w:themeColor="accent1"/>
          <w:sz w:val="24"/>
          <w:szCs w:val="24"/>
          <w:u w:val="none"/>
        </w:rPr>
        <w:t xml:space="preserve">C. </w:t>
      </w:r>
      <w:r w:rsidR="00C33EEA" w:rsidRPr="002A05AA">
        <w:rPr>
          <w:rFonts w:ascii="Aptos" w:hAnsi="Aptos"/>
          <w:color w:val="4472C4" w:themeColor="accent1"/>
          <w:sz w:val="24"/>
          <w:szCs w:val="24"/>
          <w:u w:val="none"/>
        </w:rPr>
        <w:t>Military Leave – (Federal Active Duty)</w:t>
      </w:r>
      <w:bookmarkEnd w:id="2"/>
    </w:p>
    <w:p w14:paraId="0F00276D" w14:textId="47A9B831" w:rsidR="00C33EEA" w:rsidRPr="00B9204B" w:rsidRDefault="00714BD9" w:rsidP="00965614">
      <w:pPr>
        <w:spacing w:after="120"/>
        <w:jc w:val="both"/>
        <w:rPr>
          <w:rFonts w:ascii="Aptos" w:hAnsi="Aptos"/>
          <w:sz w:val="24"/>
          <w:szCs w:val="24"/>
        </w:rPr>
      </w:pPr>
      <w:r w:rsidRPr="00B9204B">
        <w:rPr>
          <w:rFonts w:ascii="Aptos" w:hAnsi="Aptos"/>
          <w:sz w:val="24"/>
          <w:szCs w:val="24"/>
        </w:rPr>
        <w:t xml:space="preserve">Employees </w:t>
      </w:r>
      <w:r w:rsidR="00C33EEA" w:rsidRPr="00B9204B">
        <w:rPr>
          <w:rFonts w:ascii="Aptos" w:hAnsi="Aptos"/>
          <w:sz w:val="24"/>
          <w:szCs w:val="24"/>
        </w:rPr>
        <w:t xml:space="preserve">who are members of the U.S. Armed Forces or the National Guard that receive federal military orders requiring them to be absent from work, shall be entitled each calendar year to one hundred </w:t>
      </w:r>
      <w:r w:rsidR="00352022">
        <w:rPr>
          <w:rFonts w:ascii="Aptos" w:hAnsi="Aptos"/>
          <w:sz w:val="24"/>
          <w:szCs w:val="24"/>
        </w:rPr>
        <w:t>sixty</w:t>
      </w:r>
      <w:r w:rsidR="00C33EEA" w:rsidRPr="00B9204B">
        <w:rPr>
          <w:rFonts w:ascii="Aptos" w:hAnsi="Aptos"/>
          <w:sz w:val="24"/>
          <w:szCs w:val="24"/>
        </w:rPr>
        <w:t xml:space="preserve"> (1</w:t>
      </w:r>
      <w:r w:rsidR="00352022">
        <w:rPr>
          <w:rFonts w:ascii="Aptos" w:hAnsi="Aptos"/>
          <w:sz w:val="24"/>
          <w:szCs w:val="24"/>
        </w:rPr>
        <w:t>6</w:t>
      </w:r>
      <w:r w:rsidR="00C33EEA" w:rsidRPr="00B9204B">
        <w:rPr>
          <w:rFonts w:ascii="Aptos" w:hAnsi="Aptos"/>
          <w:sz w:val="24"/>
          <w:szCs w:val="24"/>
        </w:rPr>
        <w:t>0) hours of paid military leave (MLT)</w:t>
      </w:r>
      <w:r w:rsidR="00352022">
        <w:rPr>
          <w:rFonts w:ascii="Aptos" w:hAnsi="Aptos"/>
          <w:sz w:val="24"/>
          <w:szCs w:val="24"/>
        </w:rPr>
        <w:t>, effective July 1, 2026</w:t>
      </w:r>
      <w:r w:rsidR="00C33EEA" w:rsidRPr="00B9204B">
        <w:rPr>
          <w:rFonts w:ascii="Aptos" w:hAnsi="Aptos"/>
          <w:sz w:val="24"/>
          <w:szCs w:val="24"/>
        </w:rPr>
        <w:t>. Military leave with pay will be authorized when the employee submits a copy of their federal orders from the appropriate military jurisdiction, which sets forth the dates of required military service. Each period of absence must be supported by orders or other documentation on file in the employee's military unit headquarters.</w:t>
      </w:r>
    </w:p>
    <w:p w14:paraId="42655CDB" w14:textId="3B12878F" w:rsidR="00C33EEA" w:rsidRPr="00B9204B" w:rsidRDefault="00C33EEA" w:rsidP="001C70ED">
      <w:pPr>
        <w:spacing w:after="120"/>
        <w:jc w:val="both"/>
        <w:rPr>
          <w:rFonts w:ascii="Aptos" w:hAnsi="Aptos"/>
          <w:sz w:val="24"/>
          <w:szCs w:val="24"/>
        </w:rPr>
      </w:pPr>
      <w:r w:rsidRPr="00B9204B">
        <w:rPr>
          <w:rFonts w:ascii="Aptos" w:hAnsi="Aptos"/>
          <w:sz w:val="24"/>
          <w:szCs w:val="24"/>
        </w:rPr>
        <w:t>Any probationary or permanent employee who voluntarily, or upon demand, leaves a position to enter upon prolonged federal active duty with the military will be returned to their same or similar position upon their return from such leave.</w:t>
      </w:r>
      <w:r w:rsidR="00707BA6" w:rsidRPr="00B9204B">
        <w:rPr>
          <w:rFonts w:ascii="Aptos" w:hAnsi="Aptos"/>
          <w:sz w:val="24"/>
          <w:szCs w:val="24"/>
        </w:rPr>
        <w:t xml:space="preserve"> </w:t>
      </w:r>
      <w:r w:rsidRPr="00B9204B">
        <w:rPr>
          <w:rFonts w:ascii="Aptos" w:hAnsi="Aptos"/>
          <w:sz w:val="24"/>
          <w:szCs w:val="24"/>
        </w:rPr>
        <w:t>A copy of the orders is required to take military leave, and a copy of the discharge papers is required upon returning from said leave.</w:t>
      </w:r>
    </w:p>
    <w:p w14:paraId="0616732D" w14:textId="2DD3C5E9" w:rsidR="00693139" w:rsidRDefault="00C33EEA" w:rsidP="001C70ED">
      <w:pPr>
        <w:pStyle w:val="ListParagraph"/>
        <w:numPr>
          <w:ilvl w:val="0"/>
          <w:numId w:val="10"/>
        </w:numPr>
        <w:spacing w:after="120"/>
        <w:contextualSpacing w:val="0"/>
        <w:jc w:val="both"/>
        <w:rPr>
          <w:rFonts w:ascii="Aptos" w:hAnsi="Aptos"/>
          <w:sz w:val="24"/>
          <w:szCs w:val="24"/>
        </w:rPr>
      </w:pPr>
      <w:r w:rsidRPr="00693139">
        <w:rPr>
          <w:rFonts w:ascii="Aptos" w:hAnsi="Aptos"/>
          <w:b/>
          <w:bCs/>
          <w:sz w:val="24"/>
          <w:szCs w:val="24"/>
        </w:rPr>
        <w:t>Amount of Leave.</w:t>
      </w:r>
      <w:r w:rsidRPr="00693139">
        <w:rPr>
          <w:rFonts w:ascii="Aptos" w:hAnsi="Aptos"/>
          <w:sz w:val="24"/>
          <w:szCs w:val="24"/>
        </w:rPr>
        <w:t xml:space="preserve"> Such employees, regardless of whether they work full-time or part-time, are entitled to one </w:t>
      </w:r>
      <w:r w:rsidR="00707BA6" w:rsidRPr="00693139">
        <w:rPr>
          <w:rFonts w:ascii="Aptos" w:hAnsi="Aptos"/>
          <w:sz w:val="24"/>
          <w:szCs w:val="24"/>
        </w:rPr>
        <w:t>hundred and</w:t>
      </w:r>
      <w:r w:rsidRPr="00693139">
        <w:rPr>
          <w:rFonts w:ascii="Aptos" w:hAnsi="Aptos"/>
          <w:sz w:val="24"/>
          <w:szCs w:val="24"/>
        </w:rPr>
        <w:t xml:space="preserve"> </w:t>
      </w:r>
      <w:r w:rsidR="00352022">
        <w:rPr>
          <w:rFonts w:ascii="Aptos" w:hAnsi="Aptos"/>
          <w:sz w:val="24"/>
          <w:szCs w:val="24"/>
        </w:rPr>
        <w:t>sixty</w:t>
      </w:r>
      <w:r w:rsidRPr="00693139">
        <w:rPr>
          <w:rFonts w:ascii="Aptos" w:hAnsi="Aptos"/>
          <w:sz w:val="24"/>
          <w:szCs w:val="24"/>
        </w:rPr>
        <w:t xml:space="preserve"> (1</w:t>
      </w:r>
      <w:r w:rsidR="00352022">
        <w:rPr>
          <w:rFonts w:ascii="Aptos" w:hAnsi="Aptos"/>
          <w:sz w:val="24"/>
          <w:szCs w:val="24"/>
        </w:rPr>
        <w:t>6</w:t>
      </w:r>
      <w:r w:rsidRPr="00693139">
        <w:rPr>
          <w:rFonts w:ascii="Aptos" w:hAnsi="Aptos"/>
          <w:sz w:val="24"/>
          <w:szCs w:val="24"/>
        </w:rPr>
        <w:t>0) hours of military leave</w:t>
      </w:r>
      <w:r w:rsidR="00F564C8">
        <w:rPr>
          <w:rStyle w:val="FootnoteReference"/>
          <w:rFonts w:ascii="Aptos" w:hAnsi="Aptos"/>
          <w:sz w:val="24"/>
          <w:szCs w:val="24"/>
        </w:rPr>
        <w:footnoteReference w:id="1"/>
      </w:r>
      <w:r w:rsidRPr="00693139">
        <w:rPr>
          <w:rFonts w:ascii="Aptos" w:hAnsi="Aptos"/>
          <w:sz w:val="24"/>
          <w:szCs w:val="24"/>
        </w:rPr>
        <w:t xml:space="preserve"> with pay in one (1) calendar year.</w:t>
      </w:r>
    </w:p>
    <w:p w14:paraId="7E1F42A1" w14:textId="77777777" w:rsidR="00693139" w:rsidRDefault="00C33EEA" w:rsidP="001C70ED">
      <w:pPr>
        <w:pStyle w:val="ListParagraph"/>
        <w:numPr>
          <w:ilvl w:val="0"/>
          <w:numId w:val="10"/>
        </w:numPr>
        <w:spacing w:after="120"/>
        <w:contextualSpacing w:val="0"/>
        <w:jc w:val="both"/>
        <w:rPr>
          <w:rFonts w:ascii="Aptos" w:hAnsi="Aptos"/>
          <w:sz w:val="24"/>
          <w:szCs w:val="24"/>
        </w:rPr>
      </w:pPr>
      <w:r w:rsidRPr="00693139">
        <w:rPr>
          <w:rFonts w:ascii="Aptos" w:hAnsi="Aptos"/>
          <w:b/>
          <w:bCs/>
          <w:sz w:val="24"/>
          <w:szCs w:val="24"/>
        </w:rPr>
        <w:t xml:space="preserve">Use of </w:t>
      </w:r>
      <w:r w:rsidR="00707BA6" w:rsidRPr="00693139">
        <w:rPr>
          <w:rFonts w:ascii="Aptos" w:hAnsi="Aptos"/>
          <w:b/>
          <w:bCs/>
          <w:sz w:val="24"/>
          <w:szCs w:val="24"/>
        </w:rPr>
        <w:t>O</w:t>
      </w:r>
      <w:r w:rsidRPr="00693139">
        <w:rPr>
          <w:rFonts w:ascii="Aptos" w:hAnsi="Aptos"/>
          <w:b/>
          <w:bCs/>
          <w:sz w:val="24"/>
          <w:szCs w:val="24"/>
        </w:rPr>
        <w:t xml:space="preserve">ther </w:t>
      </w:r>
      <w:r w:rsidR="00707BA6" w:rsidRPr="00693139">
        <w:rPr>
          <w:rFonts w:ascii="Aptos" w:hAnsi="Aptos"/>
          <w:b/>
          <w:bCs/>
          <w:sz w:val="24"/>
          <w:szCs w:val="24"/>
        </w:rPr>
        <w:t>A</w:t>
      </w:r>
      <w:r w:rsidRPr="00693139">
        <w:rPr>
          <w:rFonts w:ascii="Aptos" w:hAnsi="Aptos"/>
          <w:b/>
          <w:bCs/>
          <w:sz w:val="24"/>
          <w:szCs w:val="24"/>
        </w:rPr>
        <w:t xml:space="preserve">ccrued </w:t>
      </w:r>
      <w:r w:rsidR="00707BA6" w:rsidRPr="00693139">
        <w:rPr>
          <w:rFonts w:ascii="Aptos" w:hAnsi="Aptos"/>
          <w:b/>
          <w:bCs/>
          <w:sz w:val="24"/>
          <w:szCs w:val="24"/>
        </w:rPr>
        <w:t>L</w:t>
      </w:r>
      <w:r w:rsidRPr="00693139">
        <w:rPr>
          <w:rFonts w:ascii="Aptos" w:hAnsi="Aptos"/>
          <w:b/>
          <w:bCs/>
          <w:sz w:val="24"/>
          <w:szCs w:val="24"/>
        </w:rPr>
        <w:t>eave</w:t>
      </w:r>
      <w:r w:rsidRPr="00693139">
        <w:rPr>
          <w:rFonts w:ascii="Aptos" w:hAnsi="Aptos"/>
          <w:sz w:val="24"/>
          <w:szCs w:val="24"/>
        </w:rPr>
        <w:t xml:space="preserve">. During federal military deployment, the employee will be in a state employment status of ‘Inactive </w:t>
      </w:r>
      <w:r w:rsidR="00707BA6" w:rsidRPr="00693139">
        <w:rPr>
          <w:rFonts w:ascii="Aptos" w:hAnsi="Aptos"/>
          <w:sz w:val="24"/>
          <w:szCs w:val="24"/>
        </w:rPr>
        <w:t>with</w:t>
      </w:r>
      <w:r w:rsidRPr="00693139">
        <w:rPr>
          <w:rFonts w:ascii="Aptos" w:hAnsi="Aptos"/>
          <w:sz w:val="24"/>
          <w:szCs w:val="24"/>
        </w:rPr>
        <w:t xml:space="preserve"> Pay’.</w:t>
      </w:r>
      <w:r w:rsidR="00707BA6" w:rsidRPr="00693139">
        <w:rPr>
          <w:rFonts w:ascii="Aptos" w:hAnsi="Aptos"/>
          <w:sz w:val="24"/>
          <w:szCs w:val="24"/>
        </w:rPr>
        <w:t xml:space="preserve"> </w:t>
      </w:r>
      <w:r w:rsidRPr="00693139">
        <w:rPr>
          <w:rFonts w:ascii="Aptos" w:hAnsi="Aptos"/>
          <w:sz w:val="24"/>
          <w:szCs w:val="24"/>
        </w:rPr>
        <w:t>Therefore, the employee may elect to use Vacation (VAC) and/or Compensatory Time (CPT) during the deployment period. The employee must provide a written request to their supervisor prior to the use of such time.</w:t>
      </w:r>
    </w:p>
    <w:p w14:paraId="1C368D17" w14:textId="77777777" w:rsidR="005E5B77" w:rsidRDefault="00C33EEA" w:rsidP="001C70ED">
      <w:pPr>
        <w:pStyle w:val="ListParagraph"/>
        <w:numPr>
          <w:ilvl w:val="0"/>
          <w:numId w:val="10"/>
        </w:numPr>
        <w:spacing w:after="120"/>
        <w:contextualSpacing w:val="0"/>
        <w:jc w:val="both"/>
        <w:rPr>
          <w:rFonts w:ascii="Aptos" w:hAnsi="Aptos"/>
          <w:sz w:val="24"/>
          <w:szCs w:val="24"/>
        </w:rPr>
      </w:pPr>
      <w:r w:rsidRPr="00693139">
        <w:rPr>
          <w:rFonts w:ascii="Aptos" w:hAnsi="Aptos"/>
          <w:sz w:val="24"/>
          <w:szCs w:val="24"/>
        </w:rPr>
        <w:t xml:space="preserve"> </w:t>
      </w:r>
      <w:r w:rsidRPr="00693139">
        <w:rPr>
          <w:rFonts w:ascii="Aptos" w:hAnsi="Aptos"/>
          <w:b/>
          <w:bCs/>
          <w:sz w:val="24"/>
          <w:szCs w:val="24"/>
        </w:rPr>
        <w:t>Benefits for Employees.</w:t>
      </w:r>
      <w:r w:rsidRPr="00693139">
        <w:rPr>
          <w:rFonts w:ascii="Aptos" w:hAnsi="Aptos"/>
          <w:sz w:val="24"/>
          <w:szCs w:val="24"/>
        </w:rPr>
        <w:t xml:space="preserve"> Employees who are members of the U.S. Armed Forces or the National Guard who are called to federal active duty will receive regular employee benefits for thirty (30) calendar days after departure.</w:t>
      </w:r>
    </w:p>
    <w:p w14:paraId="75D8C45E" w14:textId="089B5DBD" w:rsidR="00C33EEA" w:rsidRPr="001C70ED" w:rsidRDefault="00C33EEA" w:rsidP="001C70ED">
      <w:pPr>
        <w:pStyle w:val="ListParagraph"/>
        <w:numPr>
          <w:ilvl w:val="1"/>
          <w:numId w:val="10"/>
        </w:numPr>
        <w:spacing w:after="120"/>
        <w:contextualSpacing w:val="0"/>
        <w:jc w:val="both"/>
        <w:rPr>
          <w:rFonts w:ascii="Aptos" w:hAnsi="Aptos"/>
          <w:sz w:val="24"/>
          <w:szCs w:val="24"/>
        </w:rPr>
      </w:pPr>
      <w:r w:rsidRPr="005E5B77">
        <w:rPr>
          <w:rFonts w:ascii="Aptos" w:hAnsi="Aptos"/>
          <w:sz w:val="24"/>
          <w:szCs w:val="24"/>
        </w:rPr>
        <w:t>The agency will pay for the State’s portion of the health insurance premiums during those thirty (30) calendar days; the employees will be responsible for their portion. Employees called for federal active duty shall, upon their return to state employment, receive credited state service hours for their regularly scheduled hours that they missed while on federal active duty.</w:t>
      </w:r>
    </w:p>
    <w:p w14:paraId="5E2603C0" w14:textId="64212AA9" w:rsidR="00C33EEA" w:rsidRPr="005E5B77" w:rsidRDefault="00C33EEA" w:rsidP="005727E1">
      <w:pPr>
        <w:pStyle w:val="ListParagraph"/>
        <w:numPr>
          <w:ilvl w:val="0"/>
          <w:numId w:val="10"/>
        </w:numPr>
        <w:contextualSpacing w:val="0"/>
        <w:jc w:val="both"/>
        <w:rPr>
          <w:rFonts w:ascii="Aptos" w:hAnsi="Aptos"/>
          <w:sz w:val="24"/>
          <w:szCs w:val="24"/>
        </w:rPr>
      </w:pPr>
      <w:r w:rsidRPr="005E5B77">
        <w:rPr>
          <w:rFonts w:ascii="Aptos" w:hAnsi="Aptos"/>
          <w:b/>
          <w:bCs/>
          <w:sz w:val="24"/>
          <w:szCs w:val="24"/>
        </w:rPr>
        <w:t>Flexible Leave.</w:t>
      </w:r>
      <w:r w:rsidRPr="005E5B77">
        <w:rPr>
          <w:rFonts w:ascii="Aptos" w:hAnsi="Aptos"/>
          <w:sz w:val="24"/>
          <w:szCs w:val="24"/>
        </w:rPr>
        <w:t xml:space="preserve"> Employees in reserve programs often have an option on dates for annual training exercises. </w:t>
      </w:r>
      <w:r w:rsidR="00707BA6" w:rsidRPr="005E5B77">
        <w:rPr>
          <w:rFonts w:ascii="Aptos" w:hAnsi="Aptos"/>
          <w:sz w:val="24"/>
          <w:szCs w:val="24"/>
        </w:rPr>
        <w:t>The Appointing</w:t>
      </w:r>
      <w:r w:rsidRPr="005E5B77">
        <w:rPr>
          <w:rFonts w:ascii="Aptos" w:hAnsi="Aptos"/>
          <w:sz w:val="24"/>
          <w:szCs w:val="24"/>
        </w:rPr>
        <w:t xml:space="preserve"> </w:t>
      </w:r>
      <w:r w:rsidR="00707BA6" w:rsidRPr="005E5B77">
        <w:rPr>
          <w:rFonts w:ascii="Aptos" w:hAnsi="Aptos"/>
          <w:sz w:val="24"/>
          <w:szCs w:val="24"/>
        </w:rPr>
        <w:t>A</w:t>
      </w:r>
      <w:r w:rsidRPr="005E5B77">
        <w:rPr>
          <w:rFonts w:ascii="Aptos" w:hAnsi="Aptos"/>
          <w:sz w:val="24"/>
          <w:szCs w:val="24"/>
        </w:rPr>
        <w:t>uthority may request the employee to select dates which will least interfere with the agency’s objectives. If the employee has a choice, it shall be the employee's responsibility to discuss it with his/her supervisor and the military unit and to accept such dates.</w:t>
      </w:r>
    </w:p>
    <w:p w14:paraId="6B82F2C4" w14:textId="77777777" w:rsidR="005727E1" w:rsidRDefault="005727E1" w:rsidP="005727E1">
      <w:pPr>
        <w:jc w:val="both"/>
        <w:rPr>
          <w:rFonts w:ascii="Aptos" w:hAnsi="Aptos"/>
          <w:sz w:val="24"/>
          <w:szCs w:val="24"/>
        </w:rPr>
      </w:pPr>
    </w:p>
    <w:p w14:paraId="57F5249A" w14:textId="79EEEF29" w:rsidR="00530156" w:rsidRPr="00965614" w:rsidRDefault="00EA7A66" w:rsidP="00965614">
      <w:pPr>
        <w:pStyle w:val="Heading1"/>
        <w:spacing w:after="120"/>
        <w:ind w:left="0"/>
        <w:rPr>
          <w:rFonts w:ascii="Aptos" w:hAnsi="Aptos"/>
          <w:color w:val="4472C4" w:themeColor="accent1"/>
          <w:sz w:val="24"/>
          <w:szCs w:val="24"/>
          <w:u w:val="none"/>
        </w:rPr>
      </w:pPr>
      <w:bookmarkStart w:id="3" w:name="_Toc227244903"/>
      <w:r w:rsidRPr="002A05AA">
        <w:rPr>
          <w:rFonts w:ascii="Aptos" w:hAnsi="Aptos"/>
          <w:color w:val="4472C4" w:themeColor="accent1"/>
          <w:sz w:val="24"/>
          <w:szCs w:val="24"/>
          <w:u w:val="none"/>
        </w:rPr>
        <w:lastRenderedPageBreak/>
        <w:t>5</w:t>
      </w:r>
      <w:r w:rsidR="00FC6A5F" w:rsidRPr="002A05AA">
        <w:rPr>
          <w:rFonts w:ascii="Aptos" w:hAnsi="Aptos"/>
          <w:color w:val="4472C4" w:themeColor="accent1"/>
          <w:sz w:val="24"/>
          <w:szCs w:val="24"/>
          <w:u w:val="none"/>
        </w:rPr>
        <w:t xml:space="preserve">D. </w:t>
      </w:r>
      <w:r w:rsidR="00530156" w:rsidRPr="002A05AA">
        <w:rPr>
          <w:rFonts w:ascii="Aptos" w:hAnsi="Aptos"/>
          <w:color w:val="4472C4" w:themeColor="accent1"/>
          <w:sz w:val="24"/>
          <w:szCs w:val="24"/>
          <w:u w:val="none"/>
        </w:rPr>
        <w:t>Military Leave – (State Active Duty)</w:t>
      </w:r>
      <w:bookmarkEnd w:id="3"/>
      <w:r w:rsidR="00530156" w:rsidRPr="002A05AA">
        <w:rPr>
          <w:rFonts w:ascii="Aptos" w:hAnsi="Aptos"/>
          <w:color w:val="4472C4" w:themeColor="accent1"/>
          <w:sz w:val="24"/>
          <w:szCs w:val="24"/>
          <w:u w:val="none"/>
        </w:rPr>
        <w:t xml:space="preserve"> </w:t>
      </w:r>
    </w:p>
    <w:p w14:paraId="1AA0B06F" w14:textId="6127B6A3" w:rsidR="00374C94" w:rsidRPr="00B9204B" w:rsidRDefault="00FC6A5F" w:rsidP="00965614">
      <w:pPr>
        <w:spacing w:after="120"/>
        <w:jc w:val="both"/>
        <w:rPr>
          <w:rFonts w:ascii="Aptos" w:hAnsi="Aptos"/>
          <w:sz w:val="24"/>
          <w:szCs w:val="24"/>
        </w:rPr>
      </w:pPr>
      <w:r w:rsidRPr="00B9204B">
        <w:rPr>
          <w:rFonts w:ascii="Aptos" w:hAnsi="Aptos"/>
          <w:sz w:val="24"/>
          <w:szCs w:val="24"/>
        </w:rPr>
        <w:t xml:space="preserve">Any </w:t>
      </w:r>
      <w:r w:rsidR="00374C94" w:rsidRPr="00B9204B">
        <w:rPr>
          <w:rFonts w:ascii="Aptos" w:hAnsi="Aptos"/>
          <w:sz w:val="24"/>
          <w:szCs w:val="24"/>
        </w:rPr>
        <w:t xml:space="preserve">probationary or permanent employee who voluntarily, or upon demand, leaves a position to enter state active duty with the Military Division will be granted military leave without pay, and will be returned to their same or similar position upon their </w:t>
      </w:r>
      <w:proofErr w:type="gramStart"/>
      <w:r w:rsidR="00374C94" w:rsidRPr="00B9204B">
        <w:rPr>
          <w:rFonts w:ascii="Aptos" w:hAnsi="Aptos"/>
          <w:sz w:val="24"/>
          <w:szCs w:val="24"/>
        </w:rPr>
        <w:t>return</w:t>
      </w:r>
      <w:proofErr w:type="gramEnd"/>
      <w:r w:rsidR="00374C94" w:rsidRPr="00B9204B">
        <w:rPr>
          <w:rFonts w:ascii="Aptos" w:hAnsi="Aptos"/>
          <w:sz w:val="24"/>
          <w:szCs w:val="24"/>
        </w:rPr>
        <w:t xml:space="preserve"> such leave. A copy of the orders is required to take military leave, and a copy of the discharge papers is required upon returning from said leave.</w:t>
      </w:r>
    </w:p>
    <w:p w14:paraId="035C35D2" w14:textId="77777777" w:rsidR="00E573D1" w:rsidRDefault="00374C94" w:rsidP="001C70ED">
      <w:pPr>
        <w:pStyle w:val="ListParagraph"/>
        <w:numPr>
          <w:ilvl w:val="0"/>
          <w:numId w:val="12"/>
        </w:numPr>
        <w:spacing w:after="120"/>
        <w:contextualSpacing w:val="0"/>
        <w:jc w:val="both"/>
        <w:rPr>
          <w:rFonts w:ascii="Aptos" w:hAnsi="Aptos"/>
          <w:sz w:val="24"/>
          <w:szCs w:val="24"/>
        </w:rPr>
      </w:pPr>
      <w:r w:rsidRPr="00E573D1">
        <w:rPr>
          <w:rFonts w:ascii="Aptos" w:hAnsi="Aptos"/>
          <w:b/>
          <w:bCs/>
          <w:sz w:val="24"/>
          <w:szCs w:val="24"/>
        </w:rPr>
        <w:t>Inability to Use Accrued Leave</w:t>
      </w:r>
      <w:r w:rsidRPr="00E573D1">
        <w:rPr>
          <w:rFonts w:ascii="Aptos" w:hAnsi="Aptos"/>
          <w:sz w:val="24"/>
          <w:szCs w:val="24"/>
        </w:rPr>
        <w:t>. State employees that are called to state active duty will remain in a state employment status of ‘Active’.</w:t>
      </w:r>
      <w:r w:rsidR="00193D61" w:rsidRPr="00E573D1">
        <w:rPr>
          <w:rFonts w:ascii="Aptos" w:hAnsi="Aptos"/>
          <w:sz w:val="24"/>
          <w:szCs w:val="24"/>
        </w:rPr>
        <w:t xml:space="preserve"> </w:t>
      </w:r>
      <w:r w:rsidRPr="00E573D1">
        <w:rPr>
          <w:rFonts w:ascii="Aptos" w:hAnsi="Aptos"/>
          <w:sz w:val="24"/>
          <w:szCs w:val="24"/>
        </w:rPr>
        <w:t>No earnings will be reported for the employee during the deployment period</w:t>
      </w:r>
      <w:r w:rsidR="000C2F83" w:rsidRPr="00B9204B">
        <w:rPr>
          <w:rStyle w:val="FootnoteReference"/>
          <w:rFonts w:ascii="Aptos" w:hAnsi="Aptos"/>
          <w:sz w:val="24"/>
          <w:szCs w:val="24"/>
        </w:rPr>
        <w:footnoteReference w:id="2"/>
      </w:r>
      <w:r w:rsidRPr="00E573D1">
        <w:rPr>
          <w:rFonts w:ascii="Aptos" w:hAnsi="Aptos"/>
          <w:sz w:val="24"/>
          <w:szCs w:val="24"/>
        </w:rPr>
        <w:t>.</w:t>
      </w:r>
      <w:r w:rsidR="000C2F83" w:rsidRPr="00E573D1">
        <w:rPr>
          <w:rFonts w:ascii="Aptos" w:hAnsi="Aptos"/>
          <w:sz w:val="24"/>
          <w:szCs w:val="24"/>
        </w:rPr>
        <w:t xml:space="preserve"> </w:t>
      </w:r>
      <w:r w:rsidRPr="00E573D1">
        <w:rPr>
          <w:rFonts w:ascii="Aptos" w:hAnsi="Aptos"/>
          <w:sz w:val="24"/>
          <w:szCs w:val="24"/>
        </w:rPr>
        <w:t>Because the employee continues to be an active State of Idaho employee during the state active duty and the State of Idaho is the employer, the employee is not eligible to use any paid leave from the original employing agency during the state active-duty deployment period.</w:t>
      </w:r>
    </w:p>
    <w:p w14:paraId="06DD6797" w14:textId="48FF408D" w:rsidR="009A11FF" w:rsidRPr="00E573D1" w:rsidRDefault="00374C94" w:rsidP="005727E1">
      <w:pPr>
        <w:pStyle w:val="ListParagraph"/>
        <w:numPr>
          <w:ilvl w:val="0"/>
          <w:numId w:val="12"/>
        </w:numPr>
        <w:contextualSpacing w:val="0"/>
        <w:jc w:val="both"/>
        <w:rPr>
          <w:rFonts w:ascii="Aptos" w:hAnsi="Aptos"/>
          <w:sz w:val="24"/>
          <w:szCs w:val="24"/>
        </w:rPr>
      </w:pPr>
      <w:r w:rsidRPr="00E573D1">
        <w:rPr>
          <w:rFonts w:ascii="Aptos" w:hAnsi="Aptos"/>
          <w:b/>
          <w:bCs/>
          <w:sz w:val="24"/>
          <w:szCs w:val="24"/>
        </w:rPr>
        <w:t>Accrual of Credited State Service.</w:t>
      </w:r>
      <w:r w:rsidRPr="00E573D1">
        <w:rPr>
          <w:rFonts w:ascii="Aptos" w:hAnsi="Aptos"/>
          <w:sz w:val="24"/>
          <w:szCs w:val="24"/>
        </w:rPr>
        <w:t xml:space="preserve"> Employees on state active duty will accrue credited state service for time worked with the Military Division.</w:t>
      </w:r>
    </w:p>
    <w:p w14:paraId="26C2884A" w14:textId="77777777" w:rsidR="00B35A6D" w:rsidRPr="00B9204B" w:rsidRDefault="00B35A6D" w:rsidP="005727E1">
      <w:pPr>
        <w:jc w:val="both"/>
        <w:rPr>
          <w:rFonts w:ascii="Aptos" w:hAnsi="Aptos"/>
          <w:sz w:val="24"/>
          <w:szCs w:val="24"/>
        </w:rPr>
      </w:pPr>
    </w:p>
    <w:p w14:paraId="613E988B" w14:textId="64A83C13" w:rsidR="00374C94" w:rsidRPr="00965614" w:rsidRDefault="00B35A6D" w:rsidP="00965614">
      <w:pPr>
        <w:pStyle w:val="Heading1"/>
        <w:spacing w:after="120"/>
        <w:ind w:left="0"/>
        <w:rPr>
          <w:rFonts w:ascii="Aptos" w:hAnsi="Aptos"/>
          <w:color w:val="4472C4" w:themeColor="accent1"/>
          <w:sz w:val="24"/>
          <w:szCs w:val="24"/>
          <w:u w:val="none"/>
        </w:rPr>
      </w:pPr>
      <w:bookmarkStart w:id="4" w:name="_Toc227244904"/>
      <w:r w:rsidRPr="002A05AA">
        <w:rPr>
          <w:rFonts w:ascii="Aptos" w:hAnsi="Aptos"/>
          <w:color w:val="4472C4" w:themeColor="accent1"/>
          <w:sz w:val="24"/>
          <w:szCs w:val="24"/>
          <w:u w:val="none"/>
        </w:rPr>
        <w:t>5E</w:t>
      </w:r>
      <w:r w:rsidR="00AD0729" w:rsidRPr="002A05AA">
        <w:rPr>
          <w:rFonts w:ascii="Aptos" w:hAnsi="Aptos"/>
          <w:color w:val="4472C4" w:themeColor="accent1"/>
          <w:sz w:val="24"/>
          <w:szCs w:val="24"/>
          <w:u w:val="none"/>
        </w:rPr>
        <w:t>.</w:t>
      </w:r>
      <w:r w:rsidRPr="002A05AA">
        <w:rPr>
          <w:rFonts w:ascii="Aptos" w:hAnsi="Aptos"/>
          <w:color w:val="4472C4" w:themeColor="accent1"/>
          <w:sz w:val="24"/>
          <w:szCs w:val="24"/>
          <w:u w:val="none"/>
        </w:rPr>
        <w:t xml:space="preserve"> </w:t>
      </w:r>
      <w:r w:rsidR="00374C94" w:rsidRPr="002A05AA">
        <w:rPr>
          <w:rFonts w:ascii="Aptos" w:hAnsi="Aptos"/>
          <w:color w:val="4472C4" w:themeColor="accent1"/>
          <w:sz w:val="24"/>
          <w:szCs w:val="24"/>
          <w:u w:val="none"/>
        </w:rPr>
        <w:t>Organ and Bone Marrow Donation Leave</w:t>
      </w:r>
      <w:bookmarkEnd w:id="4"/>
    </w:p>
    <w:p w14:paraId="16CD3765" w14:textId="32743F68" w:rsidR="00374C94" w:rsidRPr="00B9204B" w:rsidRDefault="00374C94" w:rsidP="00965614">
      <w:pPr>
        <w:spacing w:after="120"/>
        <w:jc w:val="both"/>
        <w:rPr>
          <w:rFonts w:ascii="Aptos" w:hAnsi="Aptos"/>
          <w:sz w:val="24"/>
          <w:szCs w:val="24"/>
        </w:rPr>
      </w:pPr>
      <w:r w:rsidRPr="00B9204B">
        <w:rPr>
          <w:rFonts w:ascii="Aptos" w:hAnsi="Aptos"/>
          <w:sz w:val="24"/>
          <w:szCs w:val="24"/>
        </w:rPr>
        <w:t>Employees</w:t>
      </w:r>
      <w:r w:rsidR="00B35A6D" w:rsidRPr="00B9204B">
        <w:rPr>
          <w:rFonts w:ascii="Aptos" w:hAnsi="Aptos"/>
          <w:sz w:val="24"/>
          <w:szCs w:val="24"/>
        </w:rPr>
        <w:t xml:space="preserve"> </w:t>
      </w:r>
      <w:r w:rsidRPr="00B9204B">
        <w:rPr>
          <w:rFonts w:ascii="Aptos" w:hAnsi="Aptos"/>
          <w:sz w:val="24"/>
          <w:szCs w:val="24"/>
        </w:rPr>
        <w:t xml:space="preserve">are not required to take sick leave when donating an organ or bone marrow. Employees may take a maximum of thirty (30) working days of paid leave if they are donating a body organ, and a maximum of five (5) working days of paid leave if they are donating bone marrow. (Ref. </w:t>
      </w:r>
      <w:r w:rsidR="00F849D6" w:rsidRPr="00B9204B">
        <w:rPr>
          <w:rFonts w:ascii="Aptos" w:hAnsi="Aptos"/>
          <w:sz w:val="24"/>
          <w:szCs w:val="24"/>
        </w:rPr>
        <w:t>pay</w:t>
      </w:r>
      <w:r w:rsidRPr="00B9204B">
        <w:rPr>
          <w:rFonts w:ascii="Aptos" w:hAnsi="Aptos"/>
          <w:sz w:val="24"/>
          <w:szCs w:val="24"/>
        </w:rPr>
        <w:t xml:space="preserve"> code “DNO”)</w:t>
      </w:r>
    </w:p>
    <w:p w14:paraId="078CB1D9" w14:textId="349CCB34" w:rsidR="00374C94" w:rsidRPr="00B9204B" w:rsidRDefault="00374C94" w:rsidP="001C70ED">
      <w:pPr>
        <w:spacing w:after="120"/>
        <w:jc w:val="both"/>
        <w:rPr>
          <w:rFonts w:ascii="Aptos" w:hAnsi="Aptos"/>
          <w:sz w:val="24"/>
          <w:szCs w:val="24"/>
        </w:rPr>
      </w:pPr>
      <w:r w:rsidRPr="00B9204B">
        <w:rPr>
          <w:rFonts w:ascii="Aptos" w:hAnsi="Aptos"/>
          <w:sz w:val="24"/>
          <w:szCs w:val="24"/>
        </w:rPr>
        <w:t xml:space="preserve">To receive “DNO” leave, employees must provide a physician’s note indicating whether the leave is for bone marrow or organ donation and the expected duration of the leave. (Ref. Idaho Code </w:t>
      </w:r>
      <w:hyperlink r:id="rId9" w:history="1">
        <w:r w:rsidRPr="00B9204B">
          <w:rPr>
            <w:rStyle w:val="Hyperlink"/>
            <w:rFonts w:ascii="Aptos" w:hAnsi="Aptos"/>
            <w:sz w:val="24"/>
            <w:szCs w:val="24"/>
          </w:rPr>
          <w:t>§67-5343</w:t>
        </w:r>
      </w:hyperlink>
      <w:r w:rsidRPr="00B9204B">
        <w:rPr>
          <w:rFonts w:ascii="Aptos" w:hAnsi="Aptos"/>
          <w:sz w:val="24"/>
          <w:szCs w:val="24"/>
        </w:rPr>
        <w:t>)</w:t>
      </w:r>
    </w:p>
    <w:p w14:paraId="69FAB79F" w14:textId="6D5CD508" w:rsidR="00B35A6D" w:rsidRPr="00B9204B" w:rsidRDefault="00374C94" w:rsidP="005727E1">
      <w:pPr>
        <w:jc w:val="both"/>
        <w:rPr>
          <w:rFonts w:ascii="Aptos" w:hAnsi="Aptos"/>
          <w:sz w:val="24"/>
          <w:szCs w:val="24"/>
        </w:rPr>
      </w:pPr>
      <w:r w:rsidRPr="00B9204B">
        <w:rPr>
          <w:rFonts w:ascii="Aptos" w:hAnsi="Aptos"/>
          <w:sz w:val="24"/>
          <w:szCs w:val="24"/>
        </w:rPr>
        <w:t>Supervisors are responsible for monitoring the total number of days of DNO leave taken by their respective employees.</w:t>
      </w:r>
    </w:p>
    <w:p w14:paraId="612FFBB7" w14:textId="77777777" w:rsidR="00374C94" w:rsidRPr="00B9204B" w:rsidRDefault="00374C94" w:rsidP="005727E1">
      <w:pPr>
        <w:jc w:val="both"/>
        <w:rPr>
          <w:rFonts w:ascii="Aptos" w:hAnsi="Aptos"/>
          <w:sz w:val="24"/>
          <w:szCs w:val="24"/>
        </w:rPr>
      </w:pPr>
    </w:p>
    <w:p w14:paraId="1B05B9E2" w14:textId="3CE6F1E9" w:rsidR="00374C94" w:rsidRPr="00965614" w:rsidRDefault="00374C94" w:rsidP="00965614">
      <w:pPr>
        <w:pStyle w:val="Heading1"/>
        <w:spacing w:after="120"/>
        <w:ind w:left="0"/>
        <w:rPr>
          <w:rFonts w:ascii="Aptos" w:hAnsi="Aptos"/>
          <w:color w:val="4472C4" w:themeColor="accent1"/>
          <w:sz w:val="24"/>
          <w:szCs w:val="24"/>
          <w:u w:val="none"/>
        </w:rPr>
      </w:pPr>
      <w:bookmarkStart w:id="5" w:name="_Hlk147482565"/>
      <w:bookmarkStart w:id="6" w:name="_Toc227244905"/>
      <w:r w:rsidRPr="002A05AA">
        <w:rPr>
          <w:rFonts w:ascii="Aptos" w:hAnsi="Aptos"/>
          <w:color w:val="4472C4" w:themeColor="accent1"/>
          <w:sz w:val="24"/>
          <w:szCs w:val="24"/>
          <w:u w:val="none"/>
        </w:rPr>
        <w:t>5F</w:t>
      </w:r>
      <w:r w:rsidR="00AD0729" w:rsidRPr="002A05AA">
        <w:rPr>
          <w:rFonts w:ascii="Aptos" w:hAnsi="Aptos"/>
          <w:color w:val="4472C4" w:themeColor="accent1"/>
          <w:sz w:val="24"/>
          <w:szCs w:val="24"/>
          <w:u w:val="none"/>
        </w:rPr>
        <w:t>.</w:t>
      </w:r>
      <w:r w:rsidRPr="002A05AA">
        <w:rPr>
          <w:rFonts w:ascii="Aptos" w:hAnsi="Aptos"/>
          <w:color w:val="4472C4" w:themeColor="accent1"/>
          <w:sz w:val="24"/>
          <w:szCs w:val="24"/>
          <w:u w:val="none"/>
        </w:rPr>
        <w:t xml:space="preserve"> Administrative Leave with Pay</w:t>
      </w:r>
      <w:bookmarkEnd w:id="6"/>
      <w:r w:rsidRPr="002A05AA">
        <w:rPr>
          <w:rFonts w:ascii="Aptos" w:hAnsi="Aptos"/>
          <w:color w:val="4472C4" w:themeColor="accent1"/>
          <w:sz w:val="24"/>
          <w:szCs w:val="24"/>
          <w:u w:val="none"/>
        </w:rPr>
        <w:t xml:space="preserve"> </w:t>
      </w:r>
    </w:p>
    <w:p w14:paraId="7EFD9772" w14:textId="5942EE92" w:rsidR="00EA4819" w:rsidRPr="00B9204B" w:rsidRDefault="004B6F26" w:rsidP="00965614">
      <w:pPr>
        <w:spacing w:after="120"/>
        <w:jc w:val="both"/>
        <w:rPr>
          <w:rFonts w:ascii="Aptos" w:hAnsi="Aptos"/>
          <w:sz w:val="24"/>
          <w:szCs w:val="24"/>
        </w:rPr>
      </w:pPr>
      <w:r w:rsidRPr="00B9204B">
        <w:rPr>
          <w:rFonts w:ascii="Aptos" w:hAnsi="Aptos"/>
          <w:sz w:val="24"/>
          <w:szCs w:val="24"/>
        </w:rPr>
        <w:t>A</w:t>
      </w:r>
      <w:r w:rsidR="00374C94" w:rsidRPr="00B9204B">
        <w:rPr>
          <w:rFonts w:ascii="Aptos" w:hAnsi="Aptos"/>
          <w:sz w:val="24"/>
          <w:szCs w:val="24"/>
        </w:rPr>
        <w:t>dministrative leave with pay</w:t>
      </w:r>
      <w:r w:rsidR="000668C5" w:rsidRPr="00B9204B">
        <w:rPr>
          <w:rFonts w:ascii="Aptos" w:hAnsi="Aptos"/>
          <w:sz w:val="24"/>
          <w:szCs w:val="24"/>
        </w:rPr>
        <w:t xml:space="preserve"> (ADT)</w:t>
      </w:r>
      <w:r w:rsidRPr="00B9204B">
        <w:rPr>
          <w:rFonts w:ascii="Aptos" w:hAnsi="Aptos"/>
          <w:sz w:val="24"/>
          <w:szCs w:val="24"/>
        </w:rPr>
        <w:t xml:space="preserve"> may be granted</w:t>
      </w:r>
      <w:r w:rsidR="00374C94" w:rsidRPr="00B9204B">
        <w:rPr>
          <w:rFonts w:ascii="Aptos" w:hAnsi="Aptos"/>
          <w:sz w:val="24"/>
          <w:szCs w:val="24"/>
        </w:rPr>
        <w:t xml:space="preserve"> under the following conditions:</w:t>
      </w:r>
    </w:p>
    <w:p w14:paraId="347BAE3F" w14:textId="77777777" w:rsidR="00E573D1" w:rsidRDefault="00EA4819" w:rsidP="005727E1">
      <w:pPr>
        <w:pStyle w:val="ListParagraph"/>
        <w:numPr>
          <w:ilvl w:val="0"/>
          <w:numId w:val="13"/>
        </w:numPr>
        <w:spacing w:after="120"/>
        <w:contextualSpacing w:val="0"/>
        <w:rPr>
          <w:rFonts w:ascii="Aptos" w:hAnsi="Aptos"/>
          <w:sz w:val="24"/>
          <w:szCs w:val="24"/>
        </w:rPr>
      </w:pPr>
      <w:r w:rsidRPr="00E573D1">
        <w:rPr>
          <w:rFonts w:ascii="Aptos" w:hAnsi="Aptos"/>
          <w:b/>
          <w:bCs/>
          <w:sz w:val="24"/>
          <w:szCs w:val="24"/>
        </w:rPr>
        <w:t>Investigations and Due Process.</w:t>
      </w:r>
      <w:r w:rsidRPr="00E573D1">
        <w:rPr>
          <w:rFonts w:ascii="Aptos" w:hAnsi="Aptos"/>
          <w:sz w:val="24"/>
          <w:szCs w:val="24"/>
        </w:rPr>
        <w:t xml:space="preserve"> An agency appointing authority may grant paid ADT for up to 30 days for</w:t>
      </w:r>
      <w:r w:rsidR="001D37E9" w:rsidRPr="00E573D1">
        <w:rPr>
          <w:rFonts w:ascii="Aptos" w:hAnsi="Aptos"/>
          <w:sz w:val="24"/>
          <w:szCs w:val="24"/>
        </w:rPr>
        <w:t xml:space="preserve"> employee investigations and due process procedures in accordance with DHR Rule 15.04.01.190.02</w:t>
      </w:r>
      <w:r w:rsidR="00CC000D" w:rsidRPr="00E573D1">
        <w:rPr>
          <w:rFonts w:ascii="Aptos" w:hAnsi="Aptos"/>
          <w:sz w:val="24"/>
          <w:szCs w:val="24"/>
        </w:rPr>
        <w:t>.</w:t>
      </w:r>
      <w:r w:rsidRPr="00E573D1">
        <w:rPr>
          <w:rFonts w:ascii="Aptos" w:hAnsi="Aptos"/>
          <w:sz w:val="24"/>
          <w:szCs w:val="24"/>
        </w:rPr>
        <w:t xml:space="preserve"> Leave that extends beyond 30 days must be approved in advance by the DHR Administrator.</w:t>
      </w:r>
    </w:p>
    <w:p w14:paraId="29BA73F9" w14:textId="15D29DE9" w:rsidR="00EA4819" w:rsidRPr="005727E1" w:rsidRDefault="00EA4819" w:rsidP="005727E1">
      <w:pPr>
        <w:pStyle w:val="ListParagraph"/>
        <w:numPr>
          <w:ilvl w:val="0"/>
          <w:numId w:val="13"/>
        </w:numPr>
        <w:spacing w:after="120"/>
        <w:contextualSpacing w:val="0"/>
        <w:rPr>
          <w:rFonts w:ascii="Aptos" w:hAnsi="Aptos"/>
          <w:sz w:val="24"/>
          <w:szCs w:val="24"/>
        </w:rPr>
      </w:pPr>
      <w:r w:rsidRPr="00E573D1">
        <w:rPr>
          <w:rFonts w:ascii="Aptos" w:hAnsi="Aptos"/>
          <w:b/>
          <w:bCs/>
          <w:sz w:val="24"/>
          <w:szCs w:val="24"/>
        </w:rPr>
        <w:t>Closure or Inaccessibility of a State Office.</w:t>
      </w:r>
      <w:r w:rsidRPr="00E573D1">
        <w:rPr>
          <w:rFonts w:ascii="Aptos" w:hAnsi="Aptos"/>
          <w:sz w:val="24"/>
          <w:szCs w:val="24"/>
        </w:rPr>
        <w:t xml:space="preserve"> Agency appointing authorities must obtain prior approval from the Governor or the Governor’s designee to close an office. Requests to close an office should be limited to severe weather, emergencies, or other incidents that could jeopardize agency operations or the safety of others. With prior approval from the DHR Administrator, agency appointing authorities may grant paid administrative leave due to closure or inaccessibility of a </w:t>
      </w:r>
      <w:r w:rsidRPr="00E573D1">
        <w:rPr>
          <w:rFonts w:ascii="Aptos" w:hAnsi="Aptos"/>
          <w:sz w:val="24"/>
          <w:szCs w:val="24"/>
        </w:rPr>
        <w:lastRenderedPageBreak/>
        <w:t>state office/facility. Prior to requesting paid administrative leave, agency appointing authorities should consider allowing employees to telework, work from an alternative location, attend training, and/or work on a special project.</w:t>
      </w:r>
    </w:p>
    <w:p w14:paraId="76E8109E" w14:textId="50BD6852" w:rsidR="00374C94" w:rsidRPr="00B9204B" w:rsidRDefault="00CC000D" w:rsidP="005727E1">
      <w:pPr>
        <w:jc w:val="both"/>
        <w:rPr>
          <w:rFonts w:ascii="Aptos" w:hAnsi="Aptos"/>
          <w:sz w:val="24"/>
          <w:szCs w:val="24"/>
        </w:rPr>
      </w:pPr>
      <w:r w:rsidRPr="00B9204B">
        <w:rPr>
          <w:rFonts w:ascii="Aptos" w:hAnsi="Aptos"/>
          <w:sz w:val="24"/>
          <w:szCs w:val="24"/>
        </w:rPr>
        <w:t>R</w:t>
      </w:r>
      <w:r w:rsidR="001D37E9" w:rsidRPr="00B9204B">
        <w:rPr>
          <w:rFonts w:ascii="Aptos" w:hAnsi="Aptos"/>
          <w:sz w:val="24"/>
          <w:szCs w:val="24"/>
        </w:rPr>
        <w:t>easons other than those listed above</w:t>
      </w:r>
      <w:r w:rsidR="000668C5" w:rsidRPr="00B9204B">
        <w:rPr>
          <w:rFonts w:ascii="Aptos" w:hAnsi="Aptos"/>
          <w:sz w:val="24"/>
          <w:szCs w:val="24"/>
        </w:rPr>
        <w:t xml:space="preserve"> and leave that will extend beyond 30 days</w:t>
      </w:r>
      <w:r w:rsidR="001C3AC7" w:rsidRPr="00B9204B">
        <w:rPr>
          <w:rFonts w:ascii="Aptos" w:hAnsi="Aptos"/>
          <w:sz w:val="24"/>
          <w:szCs w:val="24"/>
        </w:rPr>
        <w:t xml:space="preserve"> (and each 30 days thereafter)</w:t>
      </w:r>
      <w:r w:rsidR="000668C5" w:rsidRPr="00B9204B">
        <w:rPr>
          <w:rFonts w:ascii="Aptos" w:hAnsi="Aptos"/>
          <w:sz w:val="24"/>
          <w:szCs w:val="24"/>
        </w:rPr>
        <w:t>,</w:t>
      </w:r>
      <w:r w:rsidR="001D37E9" w:rsidRPr="00B9204B">
        <w:rPr>
          <w:rFonts w:ascii="Aptos" w:hAnsi="Aptos"/>
          <w:sz w:val="24"/>
          <w:szCs w:val="24"/>
        </w:rPr>
        <w:t xml:space="preserve"> must be approved in advance by the DHR Administrator.</w:t>
      </w:r>
      <w:bookmarkEnd w:id="5"/>
    </w:p>
    <w:p w14:paraId="6848B3A2" w14:textId="77777777" w:rsidR="00CC000D" w:rsidRPr="00B9204B" w:rsidRDefault="00CC000D" w:rsidP="005727E1">
      <w:pPr>
        <w:jc w:val="both"/>
        <w:rPr>
          <w:rFonts w:ascii="Aptos" w:hAnsi="Aptos"/>
          <w:sz w:val="24"/>
          <w:szCs w:val="24"/>
        </w:rPr>
      </w:pPr>
    </w:p>
    <w:p w14:paraId="1BD16C3B" w14:textId="03EAA967" w:rsidR="00374C94" w:rsidRPr="00965614" w:rsidRDefault="00374C94" w:rsidP="00965614">
      <w:pPr>
        <w:pStyle w:val="Heading1"/>
        <w:spacing w:after="120"/>
        <w:ind w:left="0"/>
        <w:rPr>
          <w:rFonts w:ascii="Aptos" w:hAnsi="Aptos"/>
          <w:color w:val="4472C4" w:themeColor="accent1"/>
          <w:sz w:val="24"/>
          <w:szCs w:val="24"/>
          <w:u w:val="none"/>
        </w:rPr>
      </w:pPr>
      <w:bookmarkStart w:id="7" w:name="_Toc227244906"/>
      <w:r w:rsidRPr="002A05AA">
        <w:rPr>
          <w:rFonts w:ascii="Aptos" w:hAnsi="Aptos"/>
          <w:color w:val="4472C4" w:themeColor="accent1"/>
          <w:sz w:val="24"/>
          <w:szCs w:val="24"/>
          <w:u w:val="none"/>
        </w:rPr>
        <w:t>5G</w:t>
      </w:r>
      <w:r w:rsidR="00AD0729" w:rsidRPr="002A05AA">
        <w:rPr>
          <w:rFonts w:ascii="Aptos" w:hAnsi="Aptos"/>
          <w:color w:val="4472C4" w:themeColor="accent1"/>
          <w:sz w:val="24"/>
          <w:szCs w:val="24"/>
          <w:u w:val="none"/>
        </w:rPr>
        <w:t>.</w:t>
      </w:r>
      <w:r w:rsidRPr="002A05AA">
        <w:rPr>
          <w:rFonts w:ascii="Aptos" w:hAnsi="Aptos"/>
          <w:color w:val="4472C4" w:themeColor="accent1"/>
          <w:sz w:val="24"/>
          <w:szCs w:val="24"/>
          <w:u w:val="none"/>
        </w:rPr>
        <w:t xml:space="preserve"> Court and Jury Services</w:t>
      </w:r>
      <w:bookmarkEnd w:id="7"/>
    </w:p>
    <w:p w14:paraId="23138E00" w14:textId="782D8FE9" w:rsidR="008860AD" w:rsidRPr="00B9204B" w:rsidRDefault="00374C94" w:rsidP="00965614">
      <w:pPr>
        <w:spacing w:after="120"/>
        <w:jc w:val="both"/>
        <w:rPr>
          <w:rFonts w:ascii="Aptos" w:hAnsi="Aptos"/>
          <w:sz w:val="24"/>
          <w:szCs w:val="24"/>
        </w:rPr>
      </w:pPr>
      <w:r w:rsidRPr="00B9204B">
        <w:rPr>
          <w:rFonts w:ascii="Aptos" w:hAnsi="Aptos"/>
          <w:sz w:val="24"/>
          <w:szCs w:val="24"/>
        </w:rPr>
        <w:t xml:space="preserve">Employees </w:t>
      </w:r>
      <w:r w:rsidR="008860AD" w:rsidRPr="00B9204B">
        <w:rPr>
          <w:rFonts w:ascii="Aptos" w:hAnsi="Aptos"/>
          <w:sz w:val="24"/>
          <w:szCs w:val="24"/>
        </w:rPr>
        <w:t>are permitted and encouraged to participate in the court process</w:t>
      </w:r>
      <w:r w:rsidR="008860AD" w:rsidRPr="00B9204B">
        <w:rPr>
          <w:rStyle w:val="FootnoteReference"/>
          <w:rFonts w:ascii="Aptos" w:hAnsi="Aptos"/>
          <w:sz w:val="24"/>
          <w:szCs w:val="24"/>
        </w:rPr>
        <w:footnoteReference w:id="3"/>
      </w:r>
      <w:r w:rsidR="008860AD" w:rsidRPr="00B9204B">
        <w:rPr>
          <w:rFonts w:ascii="Aptos" w:hAnsi="Aptos"/>
          <w:sz w:val="24"/>
          <w:szCs w:val="24"/>
        </w:rPr>
        <w:t>.</w:t>
      </w:r>
    </w:p>
    <w:p w14:paraId="4A3AC46A" w14:textId="77777777" w:rsidR="00E573D1" w:rsidRDefault="008860AD" w:rsidP="005727E1">
      <w:pPr>
        <w:pStyle w:val="ListParagraph"/>
        <w:numPr>
          <w:ilvl w:val="0"/>
          <w:numId w:val="14"/>
        </w:numPr>
        <w:spacing w:after="120"/>
        <w:contextualSpacing w:val="0"/>
        <w:jc w:val="both"/>
        <w:rPr>
          <w:rFonts w:ascii="Aptos" w:hAnsi="Aptos"/>
          <w:sz w:val="24"/>
          <w:szCs w:val="24"/>
        </w:rPr>
      </w:pPr>
      <w:r w:rsidRPr="00E573D1">
        <w:rPr>
          <w:rFonts w:ascii="Aptos" w:hAnsi="Aptos"/>
          <w:b/>
          <w:bCs/>
          <w:sz w:val="24"/>
          <w:szCs w:val="24"/>
        </w:rPr>
        <w:t>Connected with Official State Duty.</w:t>
      </w:r>
      <w:r w:rsidRPr="00E573D1">
        <w:rPr>
          <w:rFonts w:ascii="Aptos" w:hAnsi="Aptos"/>
          <w:sz w:val="24"/>
          <w:szCs w:val="24"/>
        </w:rPr>
        <w:t xml:space="preserve"> When an employee is subpoenaed or required to appear as a witness in any judicial or administrative proceeding in any capacity connected with official state duty, he or she shall not be considered absent from duty. The employee shall not be entitled to receive compensation from the court. Expenses (mileage, lodging, meals, and miscellaneous expenses) incurred by the employee shall be reimbursed by his or her respective department in accordance with department travel regulations.</w:t>
      </w:r>
    </w:p>
    <w:p w14:paraId="3214FBE3" w14:textId="77777777" w:rsidR="00E573D1" w:rsidRDefault="008860AD" w:rsidP="005727E1">
      <w:pPr>
        <w:pStyle w:val="ListParagraph"/>
        <w:numPr>
          <w:ilvl w:val="0"/>
          <w:numId w:val="14"/>
        </w:numPr>
        <w:spacing w:after="120"/>
        <w:contextualSpacing w:val="0"/>
        <w:jc w:val="both"/>
        <w:rPr>
          <w:rFonts w:ascii="Aptos" w:hAnsi="Aptos"/>
          <w:sz w:val="24"/>
          <w:szCs w:val="24"/>
        </w:rPr>
      </w:pPr>
      <w:r w:rsidRPr="00E573D1">
        <w:rPr>
          <w:rFonts w:ascii="Aptos" w:hAnsi="Aptos"/>
          <w:b/>
          <w:bCs/>
          <w:sz w:val="24"/>
          <w:szCs w:val="24"/>
        </w:rPr>
        <w:t>Private Proceedings.</w:t>
      </w:r>
      <w:r w:rsidRPr="00E573D1">
        <w:rPr>
          <w:rFonts w:ascii="Aptos" w:hAnsi="Aptos"/>
          <w:sz w:val="24"/>
          <w:szCs w:val="24"/>
        </w:rPr>
        <w:t xml:space="preserve"> When an employee is required to appear as a witness or a party in any proceeding not connected with official state duty, the employee shall be permitted to attend. The employee may use accrued leave or leave without pay.</w:t>
      </w:r>
    </w:p>
    <w:p w14:paraId="6E2C632E" w14:textId="48AD0E93" w:rsidR="00374C94" w:rsidRPr="00E573D1" w:rsidRDefault="008860AD" w:rsidP="005727E1">
      <w:pPr>
        <w:pStyle w:val="ListParagraph"/>
        <w:numPr>
          <w:ilvl w:val="0"/>
          <w:numId w:val="14"/>
        </w:numPr>
        <w:contextualSpacing w:val="0"/>
        <w:jc w:val="both"/>
        <w:rPr>
          <w:rFonts w:ascii="Aptos" w:hAnsi="Aptos"/>
          <w:sz w:val="24"/>
          <w:szCs w:val="24"/>
        </w:rPr>
      </w:pPr>
      <w:r w:rsidRPr="00E573D1">
        <w:rPr>
          <w:rFonts w:ascii="Aptos" w:hAnsi="Aptos"/>
          <w:b/>
          <w:bCs/>
          <w:sz w:val="24"/>
          <w:szCs w:val="24"/>
        </w:rPr>
        <w:t>Jury Service</w:t>
      </w:r>
      <w:r w:rsidRPr="00E573D1">
        <w:rPr>
          <w:rFonts w:ascii="Aptos" w:hAnsi="Aptos"/>
          <w:sz w:val="24"/>
          <w:szCs w:val="24"/>
        </w:rPr>
        <w:t>. When an employee is summoned by proper judicial authority to serve on a jury, he or she shall be granted a leave of absence with pay (JUR) for the time which otherwise the employee would have worked. The employee shall be entitled to keep fees and mileage reimbursement paid by the court in addition to salary. Expenses in connection with this duty are not subject to reimbursement by the state.</w:t>
      </w:r>
    </w:p>
    <w:p w14:paraId="011C0804" w14:textId="77777777" w:rsidR="00374C94" w:rsidRPr="00B9204B" w:rsidRDefault="00374C94" w:rsidP="005727E1">
      <w:pPr>
        <w:jc w:val="both"/>
        <w:rPr>
          <w:rFonts w:ascii="Aptos" w:hAnsi="Aptos"/>
          <w:sz w:val="24"/>
          <w:szCs w:val="24"/>
        </w:rPr>
      </w:pPr>
    </w:p>
    <w:p w14:paraId="2764C2A9" w14:textId="2EAEAEEA" w:rsidR="000A3A0F" w:rsidRPr="00965614" w:rsidRDefault="000A3A0F" w:rsidP="00965614">
      <w:pPr>
        <w:pStyle w:val="Heading1"/>
        <w:spacing w:after="120"/>
        <w:ind w:left="0"/>
        <w:rPr>
          <w:rFonts w:ascii="Aptos" w:hAnsi="Aptos"/>
          <w:sz w:val="24"/>
          <w:szCs w:val="24"/>
          <w:u w:val="none"/>
        </w:rPr>
      </w:pPr>
      <w:bookmarkStart w:id="8" w:name="_Toc227244907"/>
      <w:r w:rsidRPr="002A05AA">
        <w:rPr>
          <w:rFonts w:ascii="Aptos" w:hAnsi="Aptos"/>
          <w:color w:val="4472C4" w:themeColor="accent1"/>
          <w:sz w:val="24"/>
          <w:szCs w:val="24"/>
          <w:u w:val="none"/>
        </w:rPr>
        <w:t>5H</w:t>
      </w:r>
      <w:r w:rsidR="00AD0729" w:rsidRPr="002A05AA">
        <w:rPr>
          <w:rFonts w:ascii="Aptos" w:hAnsi="Aptos"/>
          <w:color w:val="4472C4" w:themeColor="accent1"/>
          <w:sz w:val="24"/>
          <w:szCs w:val="24"/>
          <w:u w:val="none"/>
        </w:rPr>
        <w:t>.</w:t>
      </w:r>
      <w:r w:rsidRPr="002A05AA">
        <w:rPr>
          <w:rFonts w:ascii="Aptos" w:hAnsi="Aptos"/>
          <w:color w:val="4472C4" w:themeColor="accent1"/>
          <w:sz w:val="24"/>
          <w:szCs w:val="24"/>
          <w:u w:val="none"/>
        </w:rPr>
        <w:t xml:space="preserve"> Miscellaneous Leave</w:t>
      </w:r>
      <w:bookmarkEnd w:id="8"/>
    </w:p>
    <w:p w14:paraId="233695D0" w14:textId="6CEF8D7A" w:rsidR="000A3A0F" w:rsidRPr="00B9204B" w:rsidRDefault="000A3A0F" w:rsidP="00965614">
      <w:pPr>
        <w:spacing w:after="120"/>
        <w:jc w:val="both"/>
        <w:rPr>
          <w:rFonts w:ascii="Aptos" w:hAnsi="Aptos"/>
          <w:sz w:val="24"/>
          <w:szCs w:val="24"/>
        </w:rPr>
      </w:pPr>
      <w:r w:rsidRPr="00B9204B">
        <w:rPr>
          <w:rFonts w:ascii="Aptos" w:hAnsi="Aptos"/>
          <w:sz w:val="24"/>
          <w:szCs w:val="24"/>
        </w:rPr>
        <w:t>An employee attending non-job-related training, performing civic duties, or other similar activities can use earned leave time to cover the period of absence from work.</w:t>
      </w:r>
    </w:p>
    <w:p w14:paraId="76A22D9A" w14:textId="77777777" w:rsidR="00841FDD" w:rsidRDefault="000A3A0F" w:rsidP="005727E1">
      <w:pPr>
        <w:pStyle w:val="ListParagraph"/>
        <w:numPr>
          <w:ilvl w:val="0"/>
          <w:numId w:val="15"/>
        </w:numPr>
        <w:spacing w:after="120"/>
        <w:contextualSpacing w:val="0"/>
        <w:jc w:val="both"/>
        <w:rPr>
          <w:rFonts w:ascii="Aptos" w:hAnsi="Aptos"/>
          <w:sz w:val="24"/>
          <w:szCs w:val="24"/>
        </w:rPr>
      </w:pPr>
      <w:r w:rsidRPr="00841FDD">
        <w:rPr>
          <w:rFonts w:ascii="Aptos" w:hAnsi="Aptos"/>
          <w:b/>
          <w:bCs/>
          <w:sz w:val="24"/>
          <w:szCs w:val="24"/>
        </w:rPr>
        <w:t>Leave for Job Interviews</w:t>
      </w:r>
      <w:r w:rsidRPr="00841FDD">
        <w:rPr>
          <w:rFonts w:ascii="Aptos" w:hAnsi="Aptos"/>
          <w:sz w:val="24"/>
          <w:szCs w:val="24"/>
        </w:rPr>
        <w:t xml:space="preserve">: Internal. Time spent interviewing for other positions within the </w:t>
      </w:r>
      <w:r w:rsidR="00193D61" w:rsidRPr="00841FDD">
        <w:rPr>
          <w:rFonts w:ascii="Aptos" w:hAnsi="Aptos"/>
          <w:sz w:val="24"/>
          <w:szCs w:val="24"/>
        </w:rPr>
        <w:t>employees’</w:t>
      </w:r>
      <w:r w:rsidRPr="00841FDD">
        <w:rPr>
          <w:rFonts w:ascii="Aptos" w:hAnsi="Aptos"/>
          <w:sz w:val="24"/>
          <w:szCs w:val="24"/>
        </w:rPr>
        <w:t xml:space="preserve"> </w:t>
      </w:r>
      <w:r w:rsidR="00F849D6" w:rsidRPr="00841FDD">
        <w:rPr>
          <w:rFonts w:ascii="Aptos" w:hAnsi="Aptos"/>
          <w:sz w:val="24"/>
          <w:szCs w:val="24"/>
        </w:rPr>
        <w:t>a</w:t>
      </w:r>
      <w:r w:rsidRPr="00841FDD">
        <w:rPr>
          <w:rFonts w:ascii="Aptos" w:hAnsi="Aptos"/>
          <w:sz w:val="24"/>
          <w:szCs w:val="24"/>
        </w:rPr>
        <w:t>gency is considered time worked.</w:t>
      </w:r>
      <w:r w:rsidR="00193D61" w:rsidRPr="00841FDD">
        <w:rPr>
          <w:rFonts w:ascii="Aptos" w:hAnsi="Aptos"/>
          <w:sz w:val="24"/>
          <w:szCs w:val="24"/>
        </w:rPr>
        <w:t xml:space="preserve"> </w:t>
      </w:r>
      <w:r w:rsidRPr="00841FDD">
        <w:rPr>
          <w:rFonts w:ascii="Aptos" w:hAnsi="Aptos"/>
          <w:sz w:val="24"/>
          <w:szCs w:val="24"/>
        </w:rPr>
        <w:t>Time</w:t>
      </w:r>
      <w:r w:rsidR="00F849D6" w:rsidRPr="00841FDD">
        <w:rPr>
          <w:rFonts w:ascii="Aptos" w:hAnsi="Aptos"/>
          <w:sz w:val="24"/>
          <w:szCs w:val="24"/>
        </w:rPr>
        <w:t xml:space="preserve"> </w:t>
      </w:r>
      <w:r w:rsidRPr="00841FDD">
        <w:rPr>
          <w:rFonts w:ascii="Aptos" w:hAnsi="Aptos"/>
          <w:sz w:val="24"/>
          <w:szCs w:val="24"/>
        </w:rPr>
        <w:t xml:space="preserve">spent traveling to and from interview appointments within their </w:t>
      </w:r>
      <w:r w:rsidR="00F849D6" w:rsidRPr="00841FDD">
        <w:rPr>
          <w:rFonts w:ascii="Aptos" w:hAnsi="Aptos"/>
          <w:sz w:val="24"/>
          <w:szCs w:val="24"/>
        </w:rPr>
        <w:t>a</w:t>
      </w:r>
      <w:r w:rsidRPr="00841FDD">
        <w:rPr>
          <w:rFonts w:ascii="Aptos" w:hAnsi="Aptos"/>
          <w:sz w:val="24"/>
          <w:szCs w:val="24"/>
        </w:rPr>
        <w:t>gency is not considered time worked unless approved by the Appointing Authority.</w:t>
      </w:r>
    </w:p>
    <w:p w14:paraId="341EB994" w14:textId="75847C51" w:rsidR="00B35A6D" w:rsidRPr="00841FDD" w:rsidRDefault="000A3A0F" w:rsidP="005727E1">
      <w:pPr>
        <w:pStyle w:val="ListParagraph"/>
        <w:numPr>
          <w:ilvl w:val="0"/>
          <w:numId w:val="15"/>
        </w:numPr>
        <w:contextualSpacing w:val="0"/>
        <w:jc w:val="both"/>
        <w:rPr>
          <w:rFonts w:ascii="Aptos" w:hAnsi="Aptos"/>
          <w:sz w:val="24"/>
          <w:szCs w:val="24"/>
        </w:rPr>
      </w:pPr>
      <w:r w:rsidRPr="00841FDD">
        <w:rPr>
          <w:rFonts w:ascii="Aptos" w:hAnsi="Aptos"/>
          <w:b/>
          <w:bCs/>
          <w:sz w:val="24"/>
          <w:szCs w:val="24"/>
        </w:rPr>
        <w:t>Leave for Job Interviews:</w:t>
      </w:r>
      <w:r w:rsidRPr="00841FDD">
        <w:rPr>
          <w:rFonts w:ascii="Aptos" w:hAnsi="Aptos"/>
          <w:sz w:val="24"/>
          <w:szCs w:val="24"/>
        </w:rPr>
        <w:t xml:space="preserve"> External. Time spent interviewing for positions outside the employee’s </w:t>
      </w:r>
      <w:r w:rsidR="00F849D6" w:rsidRPr="00841FDD">
        <w:rPr>
          <w:rFonts w:ascii="Aptos" w:hAnsi="Aptos"/>
          <w:sz w:val="24"/>
          <w:szCs w:val="24"/>
        </w:rPr>
        <w:t>a</w:t>
      </w:r>
      <w:r w:rsidRPr="00841FDD">
        <w:rPr>
          <w:rFonts w:ascii="Aptos" w:hAnsi="Aptos"/>
          <w:sz w:val="24"/>
          <w:szCs w:val="24"/>
        </w:rPr>
        <w:t>gency is not considered time worked and the employee is required to use appropriate accrued leave or leave without pay to cover the period of absence from work.</w:t>
      </w:r>
    </w:p>
    <w:p w14:paraId="11C84C61" w14:textId="77777777" w:rsidR="005727E1" w:rsidRDefault="005727E1" w:rsidP="005727E1">
      <w:pPr>
        <w:jc w:val="both"/>
        <w:rPr>
          <w:rFonts w:ascii="Aptos" w:hAnsi="Aptos"/>
          <w:b/>
          <w:bCs/>
          <w:sz w:val="24"/>
          <w:szCs w:val="24"/>
        </w:rPr>
      </w:pPr>
    </w:p>
    <w:p w14:paraId="5D2CFED4" w14:textId="77777777" w:rsidR="00965614" w:rsidRDefault="00965614" w:rsidP="005727E1">
      <w:pPr>
        <w:jc w:val="both"/>
        <w:rPr>
          <w:rFonts w:ascii="Aptos" w:hAnsi="Aptos"/>
          <w:b/>
          <w:bCs/>
          <w:sz w:val="24"/>
          <w:szCs w:val="24"/>
        </w:rPr>
      </w:pPr>
    </w:p>
    <w:p w14:paraId="7DFDBCB7" w14:textId="77777777" w:rsidR="00965614" w:rsidRPr="00B9204B" w:rsidRDefault="00965614" w:rsidP="005727E1">
      <w:pPr>
        <w:jc w:val="both"/>
        <w:rPr>
          <w:rFonts w:ascii="Aptos" w:hAnsi="Aptos"/>
          <w:b/>
          <w:bCs/>
          <w:sz w:val="24"/>
          <w:szCs w:val="24"/>
        </w:rPr>
      </w:pPr>
    </w:p>
    <w:p w14:paraId="45BE5B74" w14:textId="790C0BFB" w:rsidR="000A3A0F" w:rsidRPr="00965614" w:rsidRDefault="000A3A0F" w:rsidP="00965614">
      <w:pPr>
        <w:pStyle w:val="Heading1"/>
        <w:spacing w:after="120"/>
        <w:ind w:left="0"/>
        <w:rPr>
          <w:rFonts w:ascii="Aptos" w:hAnsi="Aptos"/>
          <w:sz w:val="24"/>
          <w:szCs w:val="24"/>
          <w:u w:val="none"/>
        </w:rPr>
      </w:pPr>
      <w:bookmarkStart w:id="9" w:name="_Toc227244908"/>
      <w:r w:rsidRPr="00A74083">
        <w:rPr>
          <w:rFonts w:ascii="Aptos" w:hAnsi="Aptos"/>
          <w:color w:val="4472C4" w:themeColor="accent1"/>
          <w:sz w:val="24"/>
          <w:szCs w:val="24"/>
          <w:u w:val="none"/>
        </w:rPr>
        <w:lastRenderedPageBreak/>
        <w:t>5I</w:t>
      </w:r>
      <w:r w:rsidR="00AD0729" w:rsidRPr="00A74083">
        <w:rPr>
          <w:rFonts w:ascii="Aptos" w:hAnsi="Aptos"/>
          <w:color w:val="4472C4" w:themeColor="accent1"/>
          <w:sz w:val="24"/>
          <w:szCs w:val="24"/>
          <w:u w:val="none"/>
        </w:rPr>
        <w:t>.</w:t>
      </w:r>
      <w:r w:rsidRPr="00A74083">
        <w:rPr>
          <w:rFonts w:ascii="Aptos" w:hAnsi="Aptos"/>
          <w:color w:val="4472C4" w:themeColor="accent1"/>
          <w:sz w:val="24"/>
          <w:szCs w:val="24"/>
          <w:u w:val="none"/>
        </w:rPr>
        <w:t xml:space="preserve"> Election Leave</w:t>
      </w:r>
      <w:bookmarkEnd w:id="9"/>
    </w:p>
    <w:p w14:paraId="7004CE52" w14:textId="77777777" w:rsidR="00965614" w:rsidRDefault="000A3A0F" w:rsidP="00965614">
      <w:pPr>
        <w:widowControl/>
        <w:autoSpaceDE/>
        <w:autoSpaceDN/>
        <w:rPr>
          <w:rFonts w:ascii="Aptos" w:hAnsi="Aptos"/>
          <w:sz w:val="24"/>
          <w:szCs w:val="24"/>
        </w:rPr>
      </w:pPr>
      <w:r w:rsidRPr="00B9204B">
        <w:rPr>
          <w:rFonts w:ascii="Aptos" w:hAnsi="Aptos"/>
          <w:sz w:val="24"/>
          <w:szCs w:val="24"/>
        </w:rPr>
        <w:t>Appointing authorities shall make reasonable accommodations to an employee’s need for leave to vote. Such leave shall be charged to the employee’s accrued vacation leave or compensatory time off.</w:t>
      </w:r>
    </w:p>
    <w:p w14:paraId="398F1812" w14:textId="77777777" w:rsidR="004F15DE" w:rsidRDefault="004F15DE" w:rsidP="00965614">
      <w:pPr>
        <w:widowControl/>
        <w:autoSpaceDE/>
        <w:autoSpaceDN/>
        <w:rPr>
          <w:rFonts w:ascii="Aptos" w:hAnsi="Aptos"/>
          <w:sz w:val="24"/>
          <w:szCs w:val="24"/>
        </w:rPr>
      </w:pPr>
    </w:p>
    <w:p w14:paraId="1A337482" w14:textId="0DEEEF93" w:rsidR="00965614" w:rsidRPr="00965614" w:rsidRDefault="00CC000D" w:rsidP="004F15DE">
      <w:pPr>
        <w:pStyle w:val="Heading1"/>
        <w:spacing w:after="120"/>
        <w:ind w:left="0"/>
        <w:rPr>
          <w:b w:val="0"/>
          <w:bCs w:val="0"/>
        </w:rPr>
      </w:pPr>
      <w:bookmarkStart w:id="10" w:name="_Toc227244909"/>
      <w:r w:rsidRPr="00965614">
        <w:rPr>
          <w:rStyle w:val="Heading1Char"/>
          <w:rFonts w:ascii="Aptos" w:hAnsi="Aptos"/>
          <w:b/>
          <w:bCs/>
          <w:color w:val="4472C4" w:themeColor="accent1"/>
          <w:sz w:val="24"/>
          <w:szCs w:val="24"/>
          <w:u w:val="none"/>
        </w:rPr>
        <w:t>5J. Religious Leave</w:t>
      </w:r>
      <w:bookmarkEnd w:id="10"/>
    </w:p>
    <w:p w14:paraId="3AB00271" w14:textId="798C5729" w:rsidR="005727E1" w:rsidRDefault="000A3A0F" w:rsidP="004F15DE">
      <w:pPr>
        <w:widowControl/>
        <w:autoSpaceDE/>
        <w:autoSpaceDN/>
        <w:rPr>
          <w:rFonts w:ascii="Aptos" w:hAnsi="Aptos"/>
          <w:sz w:val="24"/>
          <w:szCs w:val="24"/>
        </w:rPr>
      </w:pPr>
      <w:r w:rsidRPr="00B9204B">
        <w:rPr>
          <w:rFonts w:ascii="Aptos" w:hAnsi="Aptos"/>
          <w:sz w:val="24"/>
          <w:szCs w:val="24"/>
        </w:rPr>
        <w:t xml:space="preserve">Appointing authorities shall make reasonable accommodations to an employee’s need for leave for religious observances. Such leave shall be charged to the employee’s accrued vacation leave or compensatory time off. </w:t>
      </w:r>
    </w:p>
    <w:p w14:paraId="515F5F2E" w14:textId="77777777" w:rsidR="00965614" w:rsidRPr="00B9204B" w:rsidRDefault="00965614" w:rsidP="004F15DE">
      <w:pPr>
        <w:widowControl/>
        <w:autoSpaceDE/>
        <w:autoSpaceDN/>
        <w:rPr>
          <w:rFonts w:ascii="Aptos" w:hAnsi="Aptos"/>
          <w:sz w:val="24"/>
          <w:szCs w:val="24"/>
        </w:rPr>
      </w:pPr>
    </w:p>
    <w:p w14:paraId="08347D39" w14:textId="1D09E44E" w:rsidR="000A3A0F" w:rsidRPr="00965614" w:rsidRDefault="000A3A0F" w:rsidP="004F15DE">
      <w:pPr>
        <w:pStyle w:val="Heading1"/>
        <w:spacing w:after="120"/>
        <w:ind w:left="0"/>
        <w:rPr>
          <w:rFonts w:ascii="Aptos" w:hAnsi="Aptos"/>
          <w:color w:val="4472C4" w:themeColor="accent1"/>
          <w:sz w:val="24"/>
          <w:szCs w:val="24"/>
          <w:u w:val="none"/>
        </w:rPr>
      </w:pPr>
      <w:bookmarkStart w:id="11" w:name="_Toc227244910"/>
      <w:r w:rsidRPr="00A74083">
        <w:rPr>
          <w:rFonts w:ascii="Aptos" w:hAnsi="Aptos"/>
          <w:color w:val="4472C4" w:themeColor="accent1"/>
          <w:sz w:val="24"/>
          <w:szCs w:val="24"/>
          <w:u w:val="none"/>
        </w:rPr>
        <w:t>5K</w:t>
      </w:r>
      <w:r w:rsidR="00AD0729" w:rsidRPr="00A74083">
        <w:rPr>
          <w:rFonts w:ascii="Aptos" w:hAnsi="Aptos"/>
          <w:color w:val="4472C4" w:themeColor="accent1"/>
          <w:sz w:val="24"/>
          <w:szCs w:val="24"/>
          <w:u w:val="none"/>
        </w:rPr>
        <w:t>.</w:t>
      </w:r>
      <w:r w:rsidRPr="00A74083">
        <w:rPr>
          <w:rFonts w:ascii="Aptos" w:hAnsi="Aptos"/>
          <w:color w:val="4472C4" w:themeColor="accent1"/>
          <w:sz w:val="24"/>
          <w:szCs w:val="24"/>
          <w:u w:val="none"/>
        </w:rPr>
        <w:t xml:space="preserve"> Red Cross Disaster Services Leave</w:t>
      </w:r>
      <w:bookmarkEnd w:id="11"/>
    </w:p>
    <w:p w14:paraId="702FA021" w14:textId="77777777" w:rsidR="005727E1" w:rsidRDefault="000A3A0F" w:rsidP="004F15DE">
      <w:pPr>
        <w:widowControl/>
        <w:autoSpaceDE/>
        <w:autoSpaceDN/>
        <w:spacing w:after="120" w:line="259" w:lineRule="auto"/>
        <w:rPr>
          <w:rFonts w:ascii="Aptos" w:hAnsi="Aptos"/>
          <w:sz w:val="24"/>
          <w:szCs w:val="24"/>
        </w:rPr>
      </w:pPr>
      <w:r w:rsidRPr="00B9204B">
        <w:rPr>
          <w:rFonts w:ascii="Aptos" w:hAnsi="Aptos"/>
          <w:sz w:val="24"/>
          <w:szCs w:val="24"/>
        </w:rPr>
        <w:t xml:space="preserve">Employees who have been certified by the American Red Cross as disaster service volunteers shall be granted up to one hundred twenty (120) hours of paid leave in any twelve-month period to participate in relief services pursuant to Section </w:t>
      </w:r>
      <w:hyperlink r:id="rId10" w:history="1">
        <w:r w:rsidR="00F849D6" w:rsidRPr="00B9204B">
          <w:rPr>
            <w:rStyle w:val="Hyperlink"/>
            <w:rFonts w:ascii="Aptos" w:hAnsi="Aptos"/>
            <w:sz w:val="24"/>
            <w:szCs w:val="24"/>
          </w:rPr>
          <w:t>§</w:t>
        </w:r>
        <w:r w:rsidRPr="00B9204B">
          <w:rPr>
            <w:rStyle w:val="Hyperlink"/>
            <w:rFonts w:ascii="Aptos" w:hAnsi="Aptos"/>
            <w:sz w:val="24"/>
            <w:szCs w:val="24"/>
          </w:rPr>
          <w:t>67-5338</w:t>
        </w:r>
      </w:hyperlink>
      <w:r w:rsidRPr="00B9204B">
        <w:rPr>
          <w:rFonts w:ascii="Aptos" w:hAnsi="Aptos"/>
          <w:sz w:val="24"/>
          <w:szCs w:val="24"/>
        </w:rPr>
        <w:t>, Idaho Code.</w:t>
      </w:r>
    </w:p>
    <w:p w14:paraId="30B33C28" w14:textId="38A6C064" w:rsidR="007815A6" w:rsidRPr="005727E1" w:rsidRDefault="000A3A0F" w:rsidP="005727E1">
      <w:pPr>
        <w:widowControl/>
        <w:autoSpaceDE/>
        <w:autoSpaceDN/>
        <w:spacing w:after="120" w:line="259" w:lineRule="auto"/>
        <w:rPr>
          <w:rFonts w:ascii="Aptos" w:hAnsi="Aptos"/>
          <w:sz w:val="24"/>
          <w:szCs w:val="24"/>
        </w:rPr>
      </w:pPr>
      <w:r w:rsidRPr="00B9204B">
        <w:rPr>
          <w:rFonts w:ascii="Aptos" w:hAnsi="Aptos"/>
          <w:sz w:val="24"/>
          <w:szCs w:val="24"/>
        </w:rPr>
        <w:t>Such relief services must be in Idaho or a state bordering Idaho.</w:t>
      </w:r>
    </w:p>
    <w:sectPr w:rsidR="007815A6" w:rsidRPr="005727E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0C54" w14:textId="77777777" w:rsidR="0002684A" w:rsidRDefault="0002684A" w:rsidP="002E2F58">
      <w:r>
        <w:separator/>
      </w:r>
    </w:p>
  </w:endnote>
  <w:endnote w:type="continuationSeparator" w:id="0">
    <w:p w14:paraId="05F98A87" w14:textId="77777777" w:rsidR="0002684A" w:rsidRDefault="0002684A" w:rsidP="002E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B94D" w14:textId="343D4E4B" w:rsidR="004C2679" w:rsidRPr="00DB614D" w:rsidRDefault="000A3A0F" w:rsidP="004B50E7">
    <w:pPr>
      <w:widowControl/>
      <w:tabs>
        <w:tab w:val="center" w:pos="4680"/>
        <w:tab w:val="right" w:pos="9360"/>
      </w:tabs>
      <w:autoSpaceDE/>
      <w:autoSpaceDN/>
      <w:jc w:val="center"/>
      <w:rPr>
        <w:rFonts w:eastAsia="Calibri"/>
        <w:sz w:val="20"/>
        <w:szCs w:val="20"/>
      </w:rPr>
    </w:pPr>
    <w:r w:rsidRPr="00DB614D">
      <w:rPr>
        <w:rFonts w:eastAsia="Calibri"/>
        <w:sz w:val="20"/>
        <w:szCs w:val="20"/>
      </w:rPr>
      <w:t xml:space="preserve">SPECIAL LEAVES </w:t>
    </w:r>
    <w:r w:rsidR="004B50E7" w:rsidRPr="00DB614D">
      <w:rPr>
        <w:rFonts w:eastAsia="Calibri"/>
        <w:sz w:val="20"/>
        <w:szCs w:val="20"/>
      </w:rPr>
      <w:t xml:space="preserve">POLICY                          DHR </w:t>
    </w:r>
    <w:r w:rsidRPr="00DB614D">
      <w:rPr>
        <w:rFonts w:eastAsia="Calibri"/>
        <w:sz w:val="20"/>
        <w:szCs w:val="20"/>
      </w:rPr>
      <w:t>REV</w:t>
    </w:r>
    <w:r w:rsidR="004B50E7" w:rsidRPr="00DB614D">
      <w:rPr>
        <w:rFonts w:eastAsia="Calibri"/>
        <w:sz w:val="20"/>
        <w:szCs w:val="20"/>
      </w:rPr>
      <w:t xml:space="preserve">. DATE </w:t>
    </w:r>
    <w:r w:rsidR="00DB614D">
      <w:rPr>
        <w:rFonts w:eastAsia="Calibri"/>
        <w:sz w:val="20"/>
        <w:szCs w:val="20"/>
      </w:rPr>
      <w:t>0</w:t>
    </w:r>
    <w:r w:rsidR="005F067B">
      <w:rPr>
        <w:rFonts w:eastAsia="Calibri"/>
        <w:sz w:val="20"/>
        <w:szCs w:val="20"/>
      </w:rPr>
      <w:t>4</w:t>
    </w:r>
    <w:r w:rsidR="004B50E7" w:rsidRPr="00DB614D">
      <w:rPr>
        <w:rFonts w:eastAsia="Calibri"/>
        <w:sz w:val="20"/>
        <w:szCs w:val="20"/>
      </w:rPr>
      <w:t>/202</w:t>
    </w:r>
    <w:r w:rsidR="005F067B">
      <w:rPr>
        <w:rFonts w:eastAsia="Calibri"/>
        <w:sz w:val="20"/>
        <w:szCs w:val="20"/>
      </w:rPr>
      <w:t>6</w:t>
    </w:r>
    <w:r w:rsidR="004B50E7" w:rsidRPr="00DB614D">
      <w:rPr>
        <w:rFonts w:eastAsia="Calibri"/>
        <w:sz w:val="20"/>
        <w:szCs w:val="20"/>
      </w:rPr>
      <w:ptab w:relativeTo="margin" w:alignment="right" w:leader="none"/>
    </w:r>
    <w:r w:rsidR="004B50E7" w:rsidRPr="00DB614D">
      <w:rPr>
        <w:rFonts w:ascii="Aptos" w:eastAsia="Calibri" w:hAnsi="Aptos"/>
        <w:spacing w:val="60"/>
        <w:sz w:val="24"/>
        <w:szCs w:val="24"/>
      </w:rPr>
      <w:t>Page</w:t>
    </w:r>
    <w:r w:rsidR="004B50E7" w:rsidRPr="00DB614D">
      <w:rPr>
        <w:rFonts w:ascii="Aptos" w:eastAsia="Calibri" w:hAnsi="Aptos"/>
        <w:sz w:val="24"/>
        <w:szCs w:val="24"/>
      </w:rPr>
      <w:t xml:space="preserve"> | </w:t>
    </w:r>
    <w:r w:rsidR="004B50E7" w:rsidRPr="00DB614D">
      <w:rPr>
        <w:rFonts w:ascii="Aptos" w:eastAsia="Calibri" w:hAnsi="Aptos"/>
        <w:sz w:val="24"/>
        <w:szCs w:val="24"/>
      </w:rPr>
      <w:fldChar w:fldCharType="begin"/>
    </w:r>
    <w:r w:rsidR="004B50E7" w:rsidRPr="00DB614D">
      <w:rPr>
        <w:rFonts w:ascii="Aptos" w:eastAsia="Calibri" w:hAnsi="Aptos"/>
        <w:sz w:val="24"/>
        <w:szCs w:val="24"/>
      </w:rPr>
      <w:instrText xml:space="preserve"> PAGE   \* MERGEFORMAT </w:instrText>
    </w:r>
    <w:r w:rsidR="004B50E7" w:rsidRPr="00DB614D">
      <w:rPr>
        <w:rFonts w:ascii="Aptos" w:eastAsia="Calibri" w:hAnsi="Aptos"/>
        <w:sz w:val="24"/>
        <w:szCs w:val="24"/>
      </w:rPr>
      <w:fldChar w:fldCharType="separate"/>
    </w:r>
    <w:r w:rsidR="004B50E7" w:rsidRPr="00DB614D">
      <w:rPr>
        <w:rFonts w:ascii="Aptos" w:eastAsia="Calibri" w:hAnsi="Aptos"/>
        <w:sz w:val="24"/>
        <w:szCs w:val="24"/>
      </w:rPr>
      <w:t>1</w:t>
    </w:r>
    <w:r w:rsidR="004B50E7" w:rsidRPr="00DB614D">
      <w:rPr>
        <w:rFonts w:ascii="Aptos" w:eastAsia="Calibri" w:hAnsi="Apto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AE7C" w14:textId="77777777" w:rsidR="0002684A" w:rsidRDefault="0002684A" w:rsidP="002E2F58">
      <w:r>
        <w:separator/>
      </w:r>
    </w:p>
  </w:footnote>
  <w:footnote w:type="continuationSeparator" w:id="0">
    <w:p w14:paraId="07F23FAA" w14:textId="77777777" w:rsidR="0002684A" w:rsidRDefault="0002684A" w:rsidP="002E2F58">
      <w:r>
        <w:continuationSeparator/>
      </w:r>
    </w:p>
  </w:footnote>
  <w:footnote w:id="1">
    <w:p w14:paraId="305C5017" w14:textId="1AD228CD" w:rsidR="00F564C8" w:rsidRPr="00F564C8" w:rsidRDefault="00F564C8">
      <w:pPr>
        <w:pStyle w:val="FootnoteText"/>
        <w:rPr>
          <w:sz w:val="18"/>
          <w:szCs w:val="18"/>
        </w:rPr>
      </w:pPr>
      <w:r w:rsidRPr="00F564C8">
        <w:rPr>
          <w:rStyle w:val="FootnoteReference"/>
          <w:sz w:val="18"/>
          <w:szCs w:val="18"/>
        </w:rPr>
        <w:footnoteRef/>
      </w:r>
      <w:r w:rsidRPr="00F564C8">
        <w:rPr>
          <w:sz w:val="18"/>
          <w:szCs w:val="18"/>
        </w:rPr>
        <w:t xml:space="preserve"> Effective July 1, 2026</w:t>
      </w:r>
    </w:p>
  </w:footnote>
  <w:footnote w:id="2">
    <w:p w14:paraId="0AA76EC3" w14:textId="5FC73C5D" w:rsidR="000C2F83" w:rsidRPr="00EE3844" w:rsidRDefault="000C2F83">
      <w:pPr>
        <w:pStyle w:val="FootnoteText"/>
        <w:rPr>
          <w:rFonts w:ascii="Aptos" w:hAnsi="Aptos"/>
        </w:rPr>
      </w:pPr>
      <w:r w:rsidRPr="00EE3844">
        <w:rPr>
          <w:rStyle w:val="FootnoteReference"/>
          <w:rFonts w:ascii="Aptos" w:hAnsi="Aptos"/>
        </w:rPr>
        <w:footnoteRef/>
      </w:r>
      <w:r w:rsidRPr="00EE3844">
        <w:rPr>
          <w:rFonts w:ascii="Aptos" w:hAnsi="Aptos"/>
        </w:rPr>
        <w:t xml:space="preserve"> </w:t>
      </w:r>
      <w:r w:rsidRPr="00EE3844">
        <w:rPr>
          <w:rFonts w:ascii="Aptos" w:hAnsi="Aptos"/>
          <w:sz w:val="18"/>
          <w:szCs w:val="18"/>
        </w:rPr>
        <w:t>Only time worked as state active duty will be coded via Idaho Military Division.</w:t>
      </w:r>
    </w:p>
  </w:footnote>
  <w:footnote w:id="3">
    <w:p w14:paraId="595DE36B" w14:textId="1319209E" w:rsidR="008860AD" w:rsidRPr="00EE3844" w:rsidRDefault="008860AD">
      <w:pPr>
        <w:pStyle w:val="FootnoteText"/>
        <w:rPr>
          <w:rFonts w:ascii="Aptos" w:hAnsi="Aptos"/>
          <w:sz w:val="18"/>
          <w:szCs w:val="18"/>
        </w:rPr>
      </w:pPr>
      <w:r w:rsidRPr="00EE3844">
        <w:rPr>
          <w:rStyle w:val="FootnoteReference"/>
          <w:rFonts w:ascii="Aptos" w:hAnsi="Aptos"/>
          <w:sz w:val="18"/>
          <w:szCs w:val="18"/>
        </w:rPr>
        <w:footnoteRef/>
      </w:r>
      <w:r w:rsidRPr="00EE3844">
        <w:rPr>
          <w:rFonts w:ascii="Aptos" w:hAnsi="Aptos"/>
          <w:sz w:val="18"/>
          <w:szCs w:val="18"/>
        </w:rPr>
        <w:t xml:space="preserve"> Part-time or non-benefitted employees may still qualify to use </w:t>
      </w:r>
      <w:proofErr w:type="gramStart"/>
      <w:r w:rsidRPr="00EE3844">
        <w:rPr>
          <w:rFonts w:ascii="Aptos" w:hAnsi="Aptos"/>
          <w:sz w:val="18"/>
          <w:szCs w:val="18"/>
        </w:rPr>
        <w:t>JUR</w:t>
      </w:r>
      <w:proofErr w:type="gramEnd"/>
      <w:r w:rsidRPr="00EE3844">
        <w:rPr>
          <w:rFonts w:ascii="Aptos" w:hAnsi="Aptos"/>
          <w:sz w:val="18"/>
          <w:szCs w:val="18"/>
        </w:rPr>
        <w:t xml:space="preserve"> but the hours coded may be prorated depending on the employee’s normal work 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031"/>
    <w:multiLevelType w:val="hybridMultilevel"/>
    <w:tmpl w:val="B3FAE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1FB4E"/>
    <w:multiLevelType w:val="hybridMultilevel"/>
    <w:tmpl w:val="5B8A4AE2"/>
    <w:lvl w:ilvl="0" w:tplc="2780BABE">
      <w:start w:val="1"/>
      <w:numFmt w:val="bullet"/>
      <w:lvlText w:val="·"/>
      <w:lvlJc w:val="left"/>
      <w:pPr>
        <w:ind w:left="720" w:hanging="360"/>
      </w:pPr>
      <w:rPr>
        <w:rFonts w:ascii="Symbol" w:hAnsi="Symbol" w:hint="default"/>
      </w:rPr>
    </w:lvl>
    <w:lvl w:ilvl="1" w:tplc="A0020532">
      <w:start w:val="1"/>
      <w:numFmt w:val="bullet"/>
      <w:lvlText w:val="o"/>
      <w:lvlJc w:val="left"/>
      <w:pPr>
        <w:ind w:left="1440" w:hanging="360"/>
      </w:pPr>
      <w:rPr>
        <w:rFonts w:ascii="Courier New" w:hAnsi="Courier New" w:hint="default"/>
      </w:rPr>
    </w:lvl>
    <w:lvl w:ilvl="2" w:tplc="B05E9368">
      <w:start w:val="1"/>
      <w:numFmt w:val="bullet"/>
      <w:lvlText w:val=""/>
      <w:lvlJc w:val="left"/>
      <w:pPr>
        <w:ind w:left="2160" w:hanging="360"/>
      </w:pPr>
      <w:rPr>
        <w:rFonts w:ascii="Wingdings" w:hAnsi="Wingdings" w:hint="default"/>
      </w:rPr>
    </w:lvl>
    <w:lvl w:ilvl="3" w:tplc="A2F64BA6">
      <w:start w:val="1"/>
      <w:numFmt w:val="bullet"/>
      <w:lvlText w:val=""/>
      <w:lvlJc w:val="left"/>
      <w:pPr>
        <w:ind w:left="2880" w:hanging="360"/>
      </w:pPr>
      <w:rPr>
        <w:rFonts w:ascii="Symbol" w:hAnsi="Symbol" w:hint="default"/>
      </w:rPr>
    </w:lvl>
    <w:lvl w:ilvl="4" w:tplc="97CABFA6">
      <w:start w:val="1"/>
      <w:numFmt w:val="bullet"/>
      <w:lvlText w:val="o"/>
      <w:lvlJc w:val="left"/>
      <w:pPr>
        <w:ind w:left="3600" w:hanging="360"/>
      </w:pPr>
      <w:rPr>
        <w:rFonts w:ascii="Courier New" w:hAnsi="Courier New" w:hint="default"/>
      </w:rPr>
    </w:lvl>
    <w:lvl w:ilvl="5" w:tplc="FCF4E4EE">
      <w:start w:val="1"/>
      <w:numFmt w:val="bullet"/>
      <w:lvlText w:val=""/>
      <w:lvlJc w:val="left"/>
      <w:pPr>
        <w:ind w:left="4320" w:hanging="360"/>
      </w:pPr>
      <w:rPr>
        <w:rFonts w:ascii="Wingdings" w:hAnsi="Wingdings" w:hint="default"/>
      </w:rPr>
    </w:lvl>
    <w:lvl w:ilvl="6" w:tplc="0270EB96">
      <w:start w:val="1"/>
      <w:numFmt w:val="bullet"/>
      <w:lvlText w:val=""/>
      <w:lvlJc w:val="left"/>
      <w:pPr>
        <w:ind w:left="5040" w:hanging="360"/>
      </w:pPr>
      <w:rPr>
        <w:rFonts w:ascii="Symbol" w:hAnsi="Symbol" w:hint="default"/>
      </w:rPr>
    </w:lvl>
    <w:lvl w:ilvl="7" w:tplc="6F6ABB10">
      <w:start w:val="1"/>
      <w:numFmt w:val="bullet"/>
      <w:lvlText w:val="o"/>
      <w:lvlJc w:val="left"/>
      <w:pPr>
        <w:ind w:left="5760" w:hanging="360"/>
      </w:pPr>
      <w:rPr>
        <w:rFonts w:ascii="Courier New" w:hAnsi="Courier New" w:hint="default"/>
      </w:rPr>
    </w:lvl>
    <w:lvl w:ilvl="8" w:tplc="E4205AB8">
      <w:start w:val="1"/>
      <w:numFmt w:val="bullet"/>
      <w:lvlText w:val=""/>
      <w:lvlJc w:val="left"/>
      <w:pPr>
        <w:ind w:left="6480" w:hanging="360"/>
      </w:pPr>
      <w:rPr>
        <w:rFonts w:ascii="Wingdings" w:hAnsi="Wingdings" w:hint="default"/>
      </w:rPr>
    </w:lvl>
  </w:abstractNum>
  <w:abstractNum w:abstractNumId="2" w15:restartNumberingAfterBreak="0">
    <w:nsid w:val="10E5D8D3"/>
    <w:multiLevelType w:val="hybridMultilevel"/>
    <w:tmpl w:val="744AA020"/>
    <w:lvl w:ilvl="0" w:tplc="6CBAB316">
      <w:start w:val="1"/>
      <w:numFmt w:val="bullet"/>
      <w:lvlText w:val="·"/>
      <w:lvlJc w:val="left"/>
      <w:pPr>
        <w:ind w:left="1440" w:hanging="360"/>
      </w:pPr>
      <w:rPr>
        <w:rFonts w:ascii="Symbol" w:hAnsi="Symbol" w:hint="default"/>
      </w:rPr>
    </w:lvl>
    <w:lvl w:ilvl="1" w:tplc="FB80FB70">
      <w:start w:val="1"/>
      <w:numFmt w:val="decimal"/>
      <w:lvlText w:val="%2."/>
      <w:lvlJc w:val="left"/>
      <w:pPr>
        <w:ind w:left="2160" w:hanging="360"/>
      </w:pPr>
    </w:lvl>
    <w:lvl w:ilvl="2" w:tplc="880CADE2">
      <w:start w:val="1"/>
      <w:numFmt w:val="lowerRoman"/>
      <w:lvlText w:val="%3."/>
      <w:lvlJc w:val="right"/>
      <w:pPr>
        <w:ind w:left="2880" w:hanging="180"/>
      </w:pPr>
    </w:lvl>
    <w:lvl w:ilvl="3" w:tplc="6D828E5E">
      <w:start w:val="1"/>
      <w:numFmt w:val="decimal"/>
      <w:lvlText w:val="%4."/>
      <w:lvlJc w:val="left"/>
      <w:pPr>
        <w:ind w:left="3600" w:hanging="360"/>
      </w:pPr>
    </w:lvl>
    <w:lvl w:ilvl="4" w:tplc="3D3EFFBE">
      <w:start w:val="1"/>
      <w:numFmt w:val="lowerLetter"/>
      <w:lvlText w:val="%5."/>
      <w:lvlJc w:val="left"/>
      <w:pPr>
        <w:ind w:left="4320" w:hanging="360"/>
      </w:pPr>
    </w:lvl>
    <w:lvl w:ilvl="5" w:tplc="E2940194">
      <w:start w:val="1"/>
      <w:numFmt w:val="lowerRoman"/>
      <w:lvlText w:val="%6."/>
      <w:lvlJc w:val="right"/>
      <w:pPr>
        <w:ind w:left="5040" w:hanging="180"/>
      </w:pPr>
    </w:lvl>
    <w:lvl w:ilvl="6" w:tplc="F096527C">
      <w:start w:val="1"/>
      <w:numFmt w:val="decimal"/>
      <w:lvlText w:val="%7."/>
      <w:lvlJc w:val="left"/>
      <w:pPr>
        <w:ind w:left="5760" w:hanging="360"/>
      </w:pPr>
    </w:lvl>
    <w:lvl w:ilvl="7" w:tplc="C8A63670">
      <w:start w:val="1"/>
      <w:numFmt w:val="lowerLetter"/>
      <w:lvlText w:val="%8."/>
      <w:lvlJc w:val="left"/>
      <w:pPr>
        <w:ind w:left="6480" w:hanging="360"/>
      </w:pPr>
    </w:lvl>
    <w:lvl w:ilvl="8" w:tplc="CEC4D85A">
      <w:start w:val="1"/>
      <w:numFmt w:val="lowerRoman"/>
      <w:lvlText w:val="%9."/>
      <w:lvlJc w:val="right"/>
      <w:pPr>
        <w:ind w:left="7200" w:hanging="180"/>
      </w:pPr>
    </w:lvl>
  </w:abstractNum>
  <w:abstractNum w:abstractNumId="3" w15:restartNumberingAfterBreak="0">
    <w:nsid w:val="12685508"/>
    <w:multiLevelType w:val="hybridMultilevel"/>
    <w:tmpl w:val="95148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D1078"/>
    <w:multiLevelType w:val="hybridMultilevel"/>
    <w:tmpl w:val="8110B104"/>
    <w:lvl w:ilvl="0" w:tplc="0409000F">
      <w:start w:val="1"/>
      <w:numFmt w:val="decimal"/>
      <w:lvlText w:val="%1."/>
      <w:lvlJc w:val="left"/>
      <w:pPr>
        <w:ind w:left="1080" w:hanging="360"/>
      </w:pPr>
    </w:lvl>
    <w:lvl w:ilvl="1" w:tplc="88AEF950">
      <w:start w:val="1"/>
      <w:numFmt w:val="bullet"/>
      <w:lvlText w:val=""/>
      <w:lvlJc w:val="left"/>
      <w:pPr>
        <w:ind w:left="1800" w:hanging="360"/>
      </w:pPr>
      <w:rPr>
        <w:rFonts w:ascii="Symbol" w:hAnsi="Symbol"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40469"/>
    <w:multiLevelType w:val="hybridMultilevel"/>
    <w:tmpl w:val="21F4DF8A"/>
    <w:lvl w:ilvl="0" w:tplc="478ADDA6">
      <w:start w:val="1"/>
      <w:numFmt w:val="bullet"/>
      <w:lvlText w:val="·"/>
      <w:lvlJc w:val="left"/>
      <w:pPr>
        <w:ind w:left="1440" w:hanging="360"/>
      </w:pPr>
      <w:rPr>
        <w:rFonts w:ascii="Symbol" w:hAnsi="Symbol" w:hint="default"/>
      </w:rPr>
    </w:lvl>
    <w:lvl w:ilvl="1" w:tplc="B3BE2F24">
      <w:start w:val="1"/>
      <w:numFmt w:val="bullet"/>
      <w:lvlText w:val="o"/>
      <w:lvlJc w:val="left"/>
      <w:pPr>
        <w:ind w:left="2160" w:hanging="360"/>
      </w:pPr>
      <w:rPr>
        <w:rFonts w:ascii="Courier New" w:hAnsi="Courier New" w:hint="default"/>
      </w:rPr>
    </w:lvl>
    <w:lvl w:ilvl="2" w:tplc="CC9AED22">
      <w:start w:val="1"/>
      <w:numFmt w:val="bullet"/>
      <w:lvlText w:val=""/>
      <w:lvlJc w:val="left"/>
      <w:pPr>
        <w:ind w:left="2880" w:hanging="360"/>
      </w:pPr>
      <w:rPr>
        <w:rFonts w:ascii="Wingdings" w:hAnsi="Wingdings" w:hint="default"/>
      </w:rPr>
    </w:lvl>
    <w:lvl w:ilvl="3" w:tplc="E7CE894A">
      <w:start w:val="1"/>
      <w:numFmt w:val="bullet"/>
      <w:lvlText w:val=""/>
      <w:lvlJc w:val="left"/>
      <w:pPr>
        <w:ind w:left="3600" w:hanging="360"/>
      </w:pPr>
      <w:rPr>
        <w:rFonts w:ascii="Symbol" w:hAnsi="Symbol" w:hint="default"/>
      </w:rPr>
    </w:lvl>
    <w:lvl w:ilvl="4" w:tplc="604E1CF0">
      <w:start w:val="1"/>
      <w:numFmt w:val="bullet"/>
      <w:lvlText w:val="o"/>
      <w:lvlJc w:val="left"/>
      <w:pPr>
        <w:ind w:left="4320" w:hanging="360"/>
      </w:pPr>
      <w:rPr>
        <w:rFonts w:ascii="Courier New" w:hAnsi="Courier New" w:hint="default"/>
      </w:rPr>
    </w:lvl>
    <w:lvl w:ilvl="5" w:tplc="AAE8F0AC">
      <w:start w:val="1"/>
      <w:numFmt w:val="bullet"/>
      <w:lvlText w:val=""/>
      <w:lvlJc w:val="left"/>
      <w:pPr>
        <w:ind w:left="5040" w:hanging="360"/>
      </w:pPr>
      <w:rPr>
        <w:rFonts w:ascii="Wingdings" w:hAnsi="Wingdings" w:hint="default"/>
      </w:rPr>
    </w:lvl>
    <w:lvl w:ilvl="6" w:tplc="89AC25DC">
      <w:start w:val="1"/>
      <w:numFmt w:val="bullet"/>
      <w:lvlText w:val=""/>
      <w:lvlJc w:val="left"/>
      <w:pPr>
        <w:ind w:left="5760" w:hanging="360"/>
      </w:pPr>
      <w:rPr>
        <w:rFonts w:ascii="Symbol" w:hAnsi="Symbol" w:hint="default"/>
      </w:rPr>
    </w:lvl>
    <w:lvl w:ilvl="7" w:tplc="F530B724">
      <w:start w:val="1"/>
      <w:numFmt w:val="bullet"/>
      <w:lvlText w:val="o"/>
      <w:lvlJc w:val="left"/>
      <w:pPr>
        <w:ind w:left="6480" w:hanging="360"/>
      </w:pPr>
      <w:rPr>
        <w:rFonts w:ascii="Courier New" w:hAnsi="Courier New" w:hint="default"/>
      </w:rPr>
    </w:lvl>
    <w:lvl w:ilvl="8" w:tplc="60620EF8">
      <w:start w:val="1"/>
      <w:numFmt w:val="bullet"/>
      <w:lvlText w:val=""/>
      <w:lvlJc w:val="left"/>
      <w:pPr>
        <w:ind w:left="7200" w:hanging="360"/>
      </w:pPr>
      <w:rPr>
        <w:rFonts w:ascii="Wingdings" w:hAnsi="Wingdings" w:hint="default"/>
      </w:rPr>
    </w:lvl>
  </w:abstractNum>
  <w:abstractNum w:abstractNumId="6" w15:restartNumberingAfterBreak="0">
    <w:nsid w:val="41076F7B"/>
    <w:multiLevelType w:val="hybridMultilevel"/>
    <w:tmpl w:val="2BA6C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643BE"/>
    <w:multiLevelType w:val="hybridMultilevel"/>
    <w:tmpl w:val="0410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30A23"/>
    <w:multiLevelType w:val="hybridMultilevel"/>
    <w:tmpl w:val="43DE1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62B6D"/>
    <w:multiLevelType w:val="hybridMultilevel"/>
    <w:tmpl w:val="6446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9A1BF6"/>
    <w:multiLevelType w:val="hybridMultilevel"/>
    <w:tmpl w:val="BBB82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5099A"/>
    <w:multiLevelType w:val="hybridMultilevel"/>
    <w:tmpl w:val="E146E342"/>
    <w:lvl w:ilvl="0" w:tplc="0178B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642CC"/>
    <w:multiLevelType w:val="hybridMultilevel"/>
    <w:tmpl w:val="A70CE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1D784"/>
    <w:multiLevelType w:val="hybridMultilevel"/>
    <w:tmpl w:val="DFF0B0B4"/>
    <w:lvl w:ilvl="0" w:tplc="5C34B4E0">
      <w:start w:val="1"/>
      <w:numFmt w:val="decimal"/>
      <w:lvlText w:val="%1."/>
      <w:lvlJc w:val="left"/>
      <w:pPr>
        <w:ind w:left="720" w:hanging="360"/>
      </w:pPr>
    </w:lvl>
    <w:lvl w:ilvl="1" w:tplc="8E248848">
      <w:start w:val="1"/>
      <w:numFmt w:val="decimal"/>
      <w:lvlText w:val="%2."/>
      <w:lvlJc w:val="left"/>
      <w:pPr>
        <w:ind w:left="1440" w:hanging="360"/>
      </w:pPr>
    </w:lvl>
    <w:lvl w:ilvl="2" w:tplc="A648BF16">
      <w:start w:val="1"/>
      <w:numFmt w:val="lowerRoman"/>
      <w:lvlText w:val="%3."/>
      <w:lvlJc w:val="right"/>
      <w:pPr>
        <w:ind w:left="2160" w:hanging="180"/>
      </w:pPr>
    </w:lvl>
    <w:lvl w:ilvl="3" w:tplc="29FAADD6">
      <w:start w:val="1"/>
      <w:numFmt w:val="decimal"/>
      <w:lvlText w:val="%4."/>
      <w:lvlJc w:val="left"/>
      <w:pPr>
        <w:ind w:left="2880" w:hanging="360"/>
      </w:pPr>
    </w:lvl>
    <w:lvl w:ilvl="4" w:tplc="77DA466E">
      <w:start w:val="1"/>
      <w:numFmt w:val="lowerLetter"/>
      <w:lvlText w:val="%5."/>
      <w:lvlJc w:val="left"/>
      <w:pPr>
        <w:ind w:left="3600" w:hanging="360"/>
      </w:pPr>
    </w:lvl>
    <w:lvl w:ilvl="5" w:tplc="805A6E8E">
      <w:start w:val="1"/>
      <w:numFmt w:val="lowerRoman"/>
      <w:lvlText w:val="%6."/>
      <w:lvlJc w:val="right"/>
      <w:pPr>
        <w:ind w:left="4320" w:hanging="180"/>
      </w:pPr>
    </w:lvl>
    <w:lvl w:ilvl="6" w:tplc="CA16299A">
      <w:start w:val="1"/>
      <w:numFmt w:val="decimal"/>
      <w:lvlText w:val="%7."/>
      <w:lvlJc w:val="left"/>
      <w:pPr>
        <w:ind w:left="5040" w:hanging="360"/>
      </w:pPr>
    </w:lvl>
    <w:lvl w:ilvl="7" w:tplc="69E297DC">
      <w:start w:val="1"/>
      <w:numFmt w:val="lowerLetter"/>
      <w:lvlText w:val="%8."/>
      <w:lvlJc w:val="left"/>
      <w:pPr>
        <w:ind w:left="5760" w:hanging="360"/>
      </w:pPr>
    </w:lvl>
    <w:lvl w:ilvl="8" w:tplc="69E4DE1C">
      <w:start w:val="1"/>
      <w:numFmt w:val="lowerRoman"/>
      <w:lvlText w:val="%9."/>
      <w:lvlJc w:val="right"/>
      <w:pPr>
        <w:ind w:left="6480" w:hanging="180"/>
      </w:pPr>
    </w:lvl>
  </w:abstractNum>
  <w:abstractNum w:abstractNumId="14" w15:restartNumberingAfterBreak="0">
    <w:nsid w:val="7AC06E69"/>
    <w:multiLevelType w:val="hybridMultilevel"/>
    <w:tmpl w:val="3EAE2960"/>
    <w:lvl w:ilvl="0" w:tplc="0409000F">
      <w:start w:val="1"/>
      <w:numFmt w:val="decimal"/>
      <w:lvlText w:val="%1."/>
      <w:lvlJc w:val="left"/>
      <w:pPr>
        <w:ind w:left="720" w:hanging="360"/>
      </w:pPr>
    </w:lvl>
    <w:lvl w:ilvl="1" w:tplc="88AEF950">
      <w:start w:val="1"/>
      <w:numFmt w:val="bullet"/>
      <w:lvlText w:val=""/>
      <w:lvlJc w:val="left"/>
      <w:pPr>
        <w:ind w:left="180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431191">
    <w:abstractNumId w:val="5"/>
  </w:num>
  <w:num w:numId="2" w16cid:durableId="755859148">
    <w:abstractNumId w:val="13"/>
  </w:num>
  <w:num w:numId="3" w16cid:durableId="193664955">
    <w:abstractNumId w:val="2"/>
  </w:num>
  <w:num w:numId="4" w16cid:durableId="2108427586">
    <w:abstractNumId w:val="1"/>
  </w:num>
  <w:num w:numId="5" w16cid:durableId="435177496">
    <w:abstractNumId w:val="3"/>
  </w:num>
  <w:num w:numId="6" w16cid:durableId="910508145">
    <w:abstractNumId w:val="11"/>
  </w:num>
  <w:num w:numId="7" w16cid:durableId="1018508573">
    <w:abstractNumId w:val="9"/>
  </w:num>
  <w:num w:numId="8" w16cid:durableId="995765205">
    <w:abstractNumId w:val="7"/>
  </w:num>
  <w:num w:numId="9" w16cid:durableId="2117946256">
    <w:abstractNumId w:val="4"/>
  </w:num>
  <w:num w:numId="10" w16cid:durableId="204484967">
    <w:abstractNumId w:val="14"/>
  </w:num>
  <w:num w:numId="11" w16cid:durableId="1977640025">
    <w:abstractNumId w:val="0"/>
  </w:num>
  <w:num w:numId="12" w16cid:durableId="1357340984">
    <w:abstractNumId w:val="12"/>
  </w:num>
  <w:num w:numId="13" w16cid:durableId="871723614">
    <w:abstractNumId w:val="8"/>
  </w:num>
  <w:num w:numId="14" w16cid:durableId="2107575041">
    <w:abstractNumId w:val="10"/>
  </w:num>
  <w:num w:numId="15" w16cid:durableId="157617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D2"/>
    <w:rsid w:val="0002684A"/>
    <w:rsid w:val="00052CDB"/>
    <w:rsid w:val="0006322C"/>
    <w:rsid w:val="000668C5"/>
    <w:rsid w:val="000A3A0F"/>
    <w:rsid w:val="000C2F83"/>
    <w:rsid w:val="00144F0A"/>
    <w:rsid w:val="00155E69"/>
    <w:rsid w:val="00166766"/>
    <w:rsid w:val="00193D61"/>
    <w:rsid w:val="001A6839"/>
    <w:rsid w:val="001C3AC7"/>
    <w:rsid w:val="001C70ED"/>
    <w:rsid w:val="001D37E9"/>
    <w:rsid w:val="00236832"/>
    <w:rsid w:val="0024242B"/>
    <w:rsid w:val="002A05AA"/>
    <w:rsid w:val="002E2F58"/>
    <w:rsid w:val="002E5A71"/>
    <w:rsid w:val="002E7605"/>
    <w:rsid w:val="00331F9D"/>
    <w:rsid w:val="00352022"/>
    <w:rsid w:val="00374C94"/>
    <w:rsid w:val="003764B9"/>
    <w:rsid w:val="003C484D"/>
    <w:rsid w:val="003D3DB0"/>
    <w:rsid w:val="00403A0C"/>
    <w:rsid w:val="004505C2"/>
    <w:rsid w:val="00473328"/>
    <w:rsid w:val="004B50E7"/>
    <w:rsid w:val="004B6F26"/>
    <w:rsid w:val="004C2679"/>
    <w:rsid w:val="004F15DE"/>
    <w:rsid w:val="00530156"/>
    <w:rsid w:val="0054671E"/>
    <w:rsid w:val="005517CB"/>
    <w:rsid w:val="005727E1"/>
    <w:rsid w:val="00591867"/>
    <w:rsid w:val="005947C1"/>
    <w:rsid w:val="005B3AEC"/>
    <w:rsid w:val="005D3B7F"/>
    <w:rsid w:val="005E5B77"/>
    <w:rsid w:val="005F067B"/>
    <w:rsid w:val="0061655E"/>
    <w:rsid w:val="00621D34"/>
    <w:rsid w:val="0063116E"/>
    <w:rsid w:val="00661E11"/>
    <w:rsid w:val="0067692B"/>
    <w:rsid w:val="00690B3D"/>
    <w:rsid w:val="00693139"/>
    <w:rsid w:val="006B0EFE"/>
    <w:rsid w:val="006B11F7"/>
    <w:rsid w:val="006D15B2"/>
    <w:rsid w:val="006F057E"/>
    <w:rsid w:val="00704988"/>
    <w:rsid w:val="00707BA6"/>
    <w:rsid w:val="00714BD9"/>
    <w:rsid w:val="007378B7"/>
    <w:rsid w:val="00737FF7"/>
    <w:rsid w:val="0075635B"/>
    <w:rsid w:val="007815A6"/>
    <w:rsid w:val="007A2A73"/>
    <w:rsid w:val="007B7576"/>
    <w:rsid w:val="007C16A5"/>
    <w:rsid w:val="007F79B3"/>
    <w:rsid w:val="008018D0"/>
    <w:rsid w:val="0080797C"/>
    <w:rsid w:val="00812832"/>
    <w:rsid w:val="00833DF3"/>
    <w:rsid w:val="00841FDD"/>
    <w:rsid w:val="008860AD"/>
    <w:rsid w:val="008A3E66"/>
    <w:rsid w:val="008A5554"/>
    <w:rsid w:val="008F6B98"/>
    <w:rsid w:val="008F7D0E"/>
    <w:rsid w:val="00965614"/>
    <w:rsid w:val="00980A56"/>
    <w:rsid w:val="0098363D"/>
    <w:rsid w:val="00985BC3"/>
    <w:rsid w:val="009908DC"/>
    <w:rsid w:val="009A11FF"/>
    <w:rsid w:val="00A03579"/>
    <w:rsid w:val="00A10A90"/>
    <w:rsid w:val="00A160CD"/>
    <w:rsid w:val="00A37326"/>
    <w:rsid w:val="00A53DF6"/>
    <w:rsid w:val="00A54756"/>
    <w:rsid w:val="00A63C3C"/>
    <w:rsid w:val="00A723C0"/>
    <w:rsid w:val="00A74083"/>
    <w:rsid w:val="00AD0729"/>
    <w:rsid w:val="00B0301D"/>
    <w:rsid w:val="00B35A6D"/>
    <w:rsid w:val="00B6726B"/>
    <w:rsid w:val="00B8389D"/>
    <w:rsid w:val="00B9204B"/>
    <w:rsid w:val="00BF073A"/>
    <w:rsid w:val="00C20DD2"/>
    <w:rsid w:val="00C33EEA"/>
    <w:rsid w:val="00CA0161"/>
    <w:rsid w:val="00CC000D"/>
    <w:rsid w:val="00D20667"/>
    <w:rsid w:val="00DB614D"/>
    <w:rsid w:val="00DF0176"/>
    <w:rsid w:val="00E25776"/>
    <w:rsid w:val="00E45D38"/>
    <w:rsid w:val="00E573D1"/>
    <w:rsid w:val="00E74512"/>
    <w:rsid w:val="00E9138D"/>
    <w:rsid w:val="00EA30D1"/>
    <w:rsid w:val="00EA4819"/>
    <w:rsid w:val="00EA7A66"/>
    <w:rsid w:val="00EC1D06"/>
    <w:rsid w:val="00EE3844"/>
    <w:rsid w:val="00F14AA0"/>
    <w:rsid w:val="00F175F6"/>
    <w:rsid w:val="00F564C8"/>
    <w:rsid w:val="00F63F0A"/>
    <w:rsid w:val="00F849D6"/>
    <w:rsid w:val="00F914D9"/>
    <w:rsid w:val="00FB7D5C"/>
    <w:rsid w:val="00FC6A5F"/>
    <w:rsid w:val="00FF5279"/>
    <w:rsid w:val="0B929444"/>
    <w:rsid w:val="0C776FAC"/>
    <w:rsid w:val="12446E51"/>
    <w:rsid w:val="13193582"/>
    <w:rsid w:val="142B2E23"/>
    <w:rsid w:val="1614CFBB"/>
    <w:rsid w:val="19020294"/>
    <w:rsid w:val="1B358B14"/>
    <w:rsid w:val="1B8BEFB1"/>
    <w:rsid w:val="1EBBA2B4"/>
    <w:rsid w:val="1F364F27"/>
    <w:rsid w:val="22EBBB2E"/>
    <w:rsid w:val="239EFB25"/>
    <w:rsid w:val="243AFF0F"/>
    <w:rsid w:val="321ECC3F"/>
    <w:rsid w:val="34E2526C"/>
    <w:rsid w:val="38F4358C"/>
    <w:rsid w:val="39903976"/>
    <w:rsid w:val="3BB1C698"/>
    <w:rsid w:val="437AD8B1"/>
    <w:rsid w:val="43BFECB1"/>
    <w:rsid w:val="44CB0E3B"/>
    <w:rsid w:val="46BA9C52"/>
    <w:rsid w:val="47079ED0"/>
    <w:rsid w:val="4C0677D7"/>
    <w:rsid w:val="5371CD80"/>
    <w:rsid w:val="60583E0E"/>
    <w:rsid w:val="667BCBB6"/>
    <w:rsid w:val="6F5137D0"/>
    <w:rsid w:val="6F84B66F"/>
    <w:rsid w:val="706E61D8"/>
    <w:rsid w:val="7351FBE3"/>
    <w:rsid w:val="7405573B"/>
    <w:rsid w:val="743DD150"/>
    <w:rsid w:val="757FCF08"/>
    <w:rsid w:val="76D07777"/>
    <w:rsid w:val="7F56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FDE1C"/>
  <w15:chartTrackingRefBased/>
  <w15:docId w15:val="{E4414A15-0769-48C3-B111-B6FAF108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0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FB7D5C"/>
    <w:pPr>
      <w:ind w:left="119"/>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DD2"/>
    <w:pPr>
      <w:ind w:left="720"/>
      <w:contextualSpacing/>
    </w:pPr>
  </w:style>
  <w:style w:type="character" w:customStyle="1" w:styleId="Heading1Char">
    <w:name w:val="Heading 1 Char"/>
    <w:basedOn w:val="DefaultParagraphFont"/>
    <w:link w:val="Heading1"/>
    <w:uiPriority w:val="9"/>
    <w:rsid w:val="00FB7D5C"/>
    <w:rPr>
      <w:rFonts w:ascii="Arial" w:eastAsia="Arial" w:hAnsi="Arial" w:cs="Arial"/>
      <w:b/>
      <w:bCs/>
      <w:sz w:val="20"/>
      <w:szCs w:val="20"/>
      <w:u w:val="single" w:color="000000"/>
    </w:rPr>
  </w:style>
  <w:style w:type="paragraph" w:styleId="BodyText">
    <w:name w:val="Body Text"/>
    <w:basedOn w:val="Normal"/>
    <w:link w:val="BodyTextChar"/>
    <w:uiPriority w:val="1"/>
    <w:qFormat/>
    <w:rsid w:val="00FB7D5C"/>
    <w:rPr>
      <w:sz w:val="20"/>
      <w:szCs w:val="20"/>
    </w:rPr>
  </w:style>
  <w:style w:type="character" w:customStyle="1" w:styleId="BodyTextChar">
    <w:name w:val="Body Text Char"/>
    <w:basedOn w:val="DefaultParagraphFont"/>
    <w:link w:val="BodyText"/>
    <w:uiPriority w:val="1"/>
    <w:rsid w:val="00FB7D5C"/>
    <w:rPr>
      <w:rFonts w:ascii="Arial" w:eastAsia="Arial" w:hAnsi="Arial" w:cs="Arial"/>
      <w:sz w:val="20"/>
      <w:szCs w:val="20"/>
    </w:rPr>
  </w:style>
  <w:style w:type="paragraph" w:styleId="Header">
    <w:name w:val="header"/>
    <w:basedOn w:val="Normal"/>
    <w:link w:val="HeaderChar"/>
    <w:uiPriority w:val="99"/>
    <w:unhideWhenUsed/>
    <w:rsid w:val="002E2F58"/>
    <w:pPr>
      <w:tabs>
        <w:tab w:val="center" w:pos="4680"/>
        <w:tab w:val="right" w:pos="9360"/>
      </w:tabs>
    </w:pPr>
  </w:style>
  <w:style w:type="character" w:customStyle="1" w:styleId="HeaderChar">
    <w:name w:val="Header Char"/>
    <w:basedOn w:val="DefaultParagraphFont"/>
    <w:link w:val="Header"/>
    <w:uiPriority w:val="99"/>
    <w:rsid w:val="002E2F58"/>
    <w:rPr>
      <w:rFonts w:ascii="Arial" w:eastAsia="Arial" w:hAnsi="Arial" w:cs="Arial"/>
    </w:rPr>
  </w:style>
  <w:style w:type="paragraph" w:styleId="Footer">
    <w:name w:val="footer"/>
    <w:basedOn w:val="Normal"/>
    <w:link w:val="FooterChar"/>
    <w:uiPriority w:val="99"/>
    <w:unhideWhenUsed/>
    <w:rsid w:val="002E2F58"/>
    <w:pPr>
      <w:tabs>
        <w:tab w:val="center" w:pos="4680"/>
        <w:tab w:val="right" w:pos="9360"/>
      </w:tabs>
    </w:pPr>
  </w:style>
  <w:style w:type="character" w:customStyle="1" w:styleId="FooterChar">
    <w:name w:val="Footer Char"/>
    <w:basedOn w:val="DefaultParagraphFont"/>
    <w:link w:val="Footer"/>
    <w:uiPriority w:val="99"/>
    <w:rsid w:val="002E2F58"/>
    <w:rPr>
      <w:rFonts w:ascii="Arial" w:eastAsia="Arial" w:hAnsi="Arial" w:cs="Arial"/>
    </w:rPr>
  </w:style>
  <w:style w:type="character" w:styleId="Hyperlink">
    <w:name w:val="Hyperlink"/>
    <w:basedOn w:val="DefaultParagraphFont"/>
    <w:uiPriority w:val="99"/>
    <w:unhideWhenUsed/>
    <w:rsid w:val="00FC6A5F"/>
    <w:rPr>
      <w:color w:val="0563C1" w:themeColor="hyperlink"/>
      <w:u w:val="single"/>
    </w:rPr>
  </w:style>
  <w:style w:type="character" w:styleId="UnresolvedMention">
    <w:name w:val="Unresolved Mention"/>
    <w:basedOn w:val="DefaultParagraphFont"/>
    <w:uiPriority w:val="99"/>
    <w:semiHidden/>
    <w:unhideWhenUsed/>
    <w:rsid w:val="00FC6A5F"/>
    <w:rPr>
      <w:color w:val="605E5C"/>
      <w:shd w:val="clear" w:color="auto" w:fill="E1DFDD"/>
    </w:rPr>
  </w:style>
  <w:style w:type="paragraph" w:styleId="Revision">
    <w:name w:val="Revision"/>
    <w:hidden/>
    <w:uiPriority w:val="99"/>
    <w:semiHidden/>
    <w:rsid w:val="006B0EFE"/>
    <w:pPr>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6B0EFE"/>
    <w:rPr>
      <w:sz w:val="16"/>
      <w:szCs w:val="16"/>
    </w:rPr>
  </w:style>
  <w:style w:type="paragraph" w:styleId="CommentText">
    <w:name w:val="annotation text"/>
    <w:basedOn w:val="Normal"/>
    <w:link w:val="CommentTextChar"/>
    <w:uiPriority w:val="99"/>
    <w:unhideWhenUsed/>
    <w:rsid w:val="006B0EFE"/>
    <w:rPr>
      <w:sz w:val="20"/>
      <w:szCs w:val="20"/>
    </w:rPr>
  </w:style>
  <w:style w:type="character" w:customStyle="1" w:styleId="CommentTextChar">
    <w:name w:val="Comment Text Char"/>
    <w:basedOn w:val="DefaultParagraphFont"/>
    <w:link w:val="CommentText"/>
    <w:uiPriority w:val="99"/>
    <w:rsid w:val="006B0E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0EFE"/>
    <w:rPr>
      <w:b/>
      <w:bCs/>
    </w:rPr>
  </w:style>
  <w:style w:type="character" w:customStyle="1" w:styleId="CommentSubjectChar">
    <w:name w:val="Comment Subject Char"/>
    <w:basedOn w:val="CommentTextChar"/>
    <w:link w:val="CommentSubject"/>
    <w:uiPriority w:val="99"/>
    <w:semiHidden/>
    <w:rsid w:val="006B0EFE"/>
    <w:rPr>
      <w:rFonts w:ascii="Arial" w:eastAsia="Arial" w:hAnsi="Arial" w:cs="Arial"/>
      <w:b/>
      <w:bCs/>
      <w:sz w:val="20"/>
      <w:szCs w:val="20"/>
    </w:rPr>
  </w:style>
  <w:style w:type="paragraph" w:styleId="FootnoteText">
    <w:name w:val="footnote text"/>
    <w:basedOn w:val="Normal"/>
    <w:link w:val="FootnoteTextChar"/>
    <w:uiPriority w:val="99"/>
    <w:semiHidden/>
    <w:unhideWhenUsed/>
    <w:rsid w:val="0006322C"/>
    <w:rPr>
      <w:sz w:val="20"/>
      <w:szCs w:val="20"/>
    </w:rPr>
  </w:style>
  <w:style w:type="character" w:customStyle="1" w:styleId="FootnoteTextChar">
    <w:name w:val="Footnote Text Char"/>
    <w:basedOn w:val="DefaultParagraphFont"/>
    <w:link w:val="FootnoteText"/>
    <w:uiPriority w:val="99"/>
    <w:semiHidden/>
    <w:rsid w:val="0006322C"/>
    <w:rPr>
      <w:rFonts w:ascii="Arial" w:eastAsia="Arial" w:hAnsi="Arial" w:cs="Arial"/>
      <w:sz w:val="20"/>
      <w:szCs w:val="20"/>
    </w:rPr>
  </w:style>
  <w:style w:type="character" w:styleId="FootnoteReference">
    <w:name w:val="footnote reference"/>
    <w:basedOn w:val="DefaultParagraphFont"/>
    <w:uiPriority w:val="99"/>
    <w:semiHidden/>
    <w:unhideWhenUsed/>
    <w:rsid w:val="0006322C"/>
    <w:rPr>
      <w:vertAlign w:val="superscript"/>
    </w:rPr>
  </w:style>
  <w:style w:type="character" w:styleId="PlaceholderText">
    <w:name w:val="Placeholder Text"/>
    <w:basedOn w:val="DefaultParagraphFont"/>
    <w:uiPriority w:val="99"/>
    <w:semiHidden/>
    <w:rsid w:val="006D15B2"/>
    <w:rPr>
      <w:color w:val="808080"/>
    </w:rPr>
  </w:style>
  <w:style w:type="paragraph" w:styleId="TOCHeading">
    <w:name w:val="TOC Heading"/>
    <w:basedOn w:val="Heading1"/>
    <w:next w:val="Normal"/>
    <w:uiPriority w:val="39"/>
    <w:unhideWhenUsed/>
    <w:qFormat/>
    <w:rsid w:val="002A05A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rsid w:val="002A05A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i.idaho.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egislature.idaho.gov/statutesrules/idstat/Title67/T67CH53/SECT67-5338/" TargetMode="External"/><Relationship Id="rId4" Type="http://schemas.openxmlformats.org/officeDocument/2006/relationships/settings" Target="settings.xml"/><Relationship Id="rId9" Type="http://schemas.openxmlformats.org/officeDocument/2006/relationships/hyperlink" Target="https://legislature.idaho.gov/statutesrules/idstat/Title67/T67CH53/SECT67-5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1126-FF75-406C-BEBD-FD61F48C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1782</Words>
  <Characters>9392</Characters>
  <Application>Microsoft Office Word</Application>
  <DocSecurity>0</DocSecurity>
  <Lines>187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Peugh</dc:creator>
  <cp:keywords/>
  <dc:description/>
  <cp:lastModifiedBy>Michelle Peugh</cp:lastModifiedBy>
  <cp:revision>5</cp:revision>
  <dcterms:created xsi:type="dcterms:W3CDTF">2026-04-16T21:11:00Z</dcterms:created>
  <dcterms:modified xsi:type="dcterms:W3CDTF">2026-04-16T21:15:00Z</dcterms:modified>
</cp:coreProperties>
</file>